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22" w:rsidRDefault="00232E22" w:rsidP="00586BA4"/>
    <w:p w:rsidR="00232E22" w:rsidRDefault="00232E22" w:rsidP="00586BA4"/>
    <w:p w:rsidR="00232E22" w:rsidRDefault="00232E22" w:rsidP="00586BA4"/>
    <w:p w:rsidR="00232E22" w:rsidRDefault="00232E22" w:rsidP="00232E22">
      <w:pPr>
        <w:jc w:val="center"/>
      </w:pPr>
      <w:r>
        <w:rPr>
          <w:noProof/>
          <w:lang w:eastAsia="fr-FR"/>
        </w:rPr>
        <w:drawing>
          <wp:inline distT="0" distB="0" distL="0" distR="0" wp14:anchorId="6D17E45A" wp14:editId="48A052D8">
            <wp:extent cx="3708400" cy="1084263"/>
            <wp:effectExtent l="0" t="0" r="6350" b="1905"/>
            <wp:docPr id="20545" name="Picture 9" descr="SAGE bassin houiller Q"/>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45" name="Picture 9" descr="SAGE bassin houiller Q"/>
                    <pic:cNvPicPr>
                      <a:picLocks noGrp="1"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08400" cy="1084263"/>
                    </a:xfrm>
                    <a:prstGeom prst="rect">
                      <a:avLst/>
                    </a:prstGeom>
                    <a:noFill/>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32E22" w:rsidRDefault="00232E22" w:rsidP="00586BA4"/>
    <w:p w:rsidR="00232E22" w:rsidRDefault="00232E22" w:rsidP="00586BA4"/>
    <w:p w:rsidR="00232E22" w:rsidRDefault="00232E22" w:rsidP="00586BA4"/>
    <w:p w:rsidR="00232E22" w:rsidRPr="00586BA4" w:rsidRDefault="00232E22" w:rsidP="00586BA4"/>
    <w:p w:rsidR="00811B7D" w:rsidRPr="00352AB1" w:rsidRDefault="00232E22" w:rsidP="0077553F">
      <w:pPr>
        <w:pStyle w:val="WE"/>
        <w:ind w:firstLine="0"/>
        <w:jc w:val="center"/>
        <w:rPr>
          <w:rFonts w:ascii="Tahoma" w:hAnsi="Tahoma" w:cs="Tahoma"/>
          <w:b/>
          <w:bCs/>
          <w:color w:val="808080"/>
          <w:sz w:val="48"/>
          <w:szCs w:val="48"/>
        </w:rPr>
      </w:pPr>
      <w:r>
        <w:rPr>
          <w:rFonts w:ascii="Tahoma" w:hAnsi="Tahoma" w:cs="Tahoma"/>
          <w:b/>
          <w:bCs/>
          <w:color w:val="808080"/>
          <w:sz w:val="48"/>
          <w:szCs w:val="48"/>
        </w:rPr>
        <w:t>Programme de travail de la CLE</w:t>
      </w:r>
    </w:p>
    <w:p w:rsidR="00811B7D" w:rsidRPr="00352AB1" w:rsidRDefault="00DF7787" w:rsidP="0077553F">
      <w:pPr>
        <w:pStyle w:val="WE"/>
        <w:ind w:firstLine="0"/>
        <w:jc w:val="center"/>
        <w:rPr>
          <w:rFonts w:ascii="Tahoma" w:hAnsi="Tahoma" w:cs="Tahoma"/>
          <w:bCs/>
          <w:color w:val="808080"/>
          <w:sz w:val="48"/>
          <w:szCs w:val="48"/>
        </w:rPr>
      </w:pPr>
      <w:r>
        <w:rPr>
          <w:rFonts w:ascii="Tahoma" w:hAnsi="Tahoma" w:cs="Tahoma"/>
          <w:bCs/>
          <w:color w:val="808080"/>
          <w:sz w:val="48"/>
          <w:szCs w:val="48"/>
        </w:rPr>
        <w:t>2018</w:t>
      </w:r>
      <w:r w:rsidR="00232E22">
        <w:rPr>
          <w:rFonts w:ascii="Tahoma" w:hAnsi="Tahoma" w:cs="Tahoma"/>
          <w:bCs/>
          <w:color w:val="808080"/>
          <w:sz w:val="48"/>
          <w:szCs w:val="48"/>
        </w:rPr>
        <w:t>-2020</w:t>
      </w:r>
    </w:p>
    <w:p w:rsidR="00811B7D" w:rsidRDefault="00811B7D" w:rsidP="0077553F">
      <w:pPr>
        <w:pStyle w:val="WE"/>
        <w:ind w:firstLine="0"/>
        <w:jc w:val="center"/>
        <w:rPr>
          <w:rFonts w:ascii="Arial" w:hAnsi="Arial"/>
          <w:sz w:val="22"/>
        </w:rPr>
      </w:pPr>
    </w:p>
    <w:p w:rsidR="00811B7D" w:rsidRPr="00ED391B" w:rsidRDefault="00ED391B" w:rsidP="0077553F">
      <w:pPr>
        <w:pStyle w:val="WE"/>
        <w:ind w:firstLine="0"/>
        <w:jc w:val="center"/>
        <w:rPr>
          <w:rFonts w:ascii="Arial Narrow" w:hAnsi="Arial Narrow"/>
          <w:color w:val="7F7F7F" w:themeColor="text1" w:themeTint="80"/>
          <w:sz w:val="22"/>
        </w:rPr>
      </w:pPr>
      <w:r w:rsidRPr="00ED391B">
        <w:rPr>
          <w:rFonts w:ascii="Arial Narrow" w:hAnsi="Arial Narrow"/>
          <w:color w:val="7F7F7F" w:themeColor="text1" w:themeTint="80"/>
          <w:sz w:val="22"/>
        </w:rPr>
        <w:t>Adopté par la CLE du 7 juin 2018</w:t>
      </w:r>
    </w:p>
    <w:p w:rsidR="00811B7D" w:rsidRDefault="00811B7D" w:rsidP="0077553F">
      <w:pPr>
        <w:pStyle w:val="WE"/>
        <w:ind w:firstLine="0"/>
        <w:jc w:val="center"/>
        <w:rPr>
          <w:rFonts w:ascii="Arial" w:hAnsi="Arial"/>
          <w:sz w:val="22"/>
        </w:rPr>
      </w:pPr>
    </w:p>
    <w:p w:rsidR="00811B7D" w:rsidRDefault="00811B7D" w:rsidP="0077553F">
      <w:pPr>
        <w:pStyle w:val="WE"/>
        <w:ind w:firstLine="0"/>
        <w:jc w:val="center"/>
        <w:rPr>
          <w:rFonts w:ascii="Arial" w:hAnsi="Arial"/>
          <w:sz w:val="22"/>
        </w:rPr>
      </w:pPr>
    </w:p>
    <w:p w:rsidR="00232E22" w:rsidRDefault="00232E22" w:rsidP="0077553F">
      <w:pPr>
        <w:jc w:val="center"/>
        <w:rPr>
          <w:rStyle w:val="Emphaseple"/>
        </w:rPr>
      </w:pPr>
      <w:bookmarkStart w:id="0" w:name="_GoBack"/>
      <w:bookmarkEnd w:id="0"/>
      <w:r>
        <w:rPr>
          <w:rStyle w:val="Emphaseple"/>
        </w:rPr>
        <w:br w:type="page"/>
      </w:r>
    </w:p>
    <w:p w:rsidR="00EB5285" w:rsidRPr="00F56F12" w:rsidRDefault="00EB5285" w:rsidP="00EB5285">
      <w:pPr>
        <w:spacing w:before="120" w:after="0"/>
        <w:jc w:val="both"/>
        <w:rPr>
          <w:rFonts w:ascii="Verdana" w:hAnsi="Verdana"/>
          <w:b/>
          <w:color w:val="1F497D" w:themeColor="text2"/>
          <w:sz w:val="24"/>
          <w:szCs w:val="24"/>
        </w:rPr>
      </w:pPr>
      <w:r>
        <w:rPr>
          <w:rFonts w:ascii="Verdana" w:hAnsi="Verdana"/>
          <w:b/>
          <w:color w:val="1F497D" w:themeColor="text2"/>
          <w:sz w:val="24"/>
          <w:szCs w:val="24"/>
        </w:rPr>
        <w:lastRenderedPageBreak/>
        <w:t>Garantir</w:t>
      </w:r>
      <w:r w:rsidRPr="00F56F12">
        <w:rPr>
          <w:rFonts w:ascii="Verdana" w:hAnsi="Verdana"/>
          <w:b/>
          <w:color w:val="1F497D" w:themeColor="text2"/>
          <w:sz w:val="24"/>
          <w:szCs w:val="24"/>
        </w:rPr>
        <w:t xml:space="preserve"> la bonne mise en œuvre du SAGE</w:t>
      </w:r>
    </w:p>
    <w:p w:rsidR="00EB5285" w:rsidRPr="00F56F12" w:rsidRDefault="00EB5285" w:rsidP="00EB5285">
      <w:pPr>
        <w:spacing w:before="120" w:after="0"/>
        <w:jc w:val="both"/>
        <w:rPr>
          <w:rFonts w:ascii="Verdana" w:hAnsi="Verdana"/>
          <w:b/>
          <w:color w:val="1F497D" w:themeColor="text2"/>
          <w:sz w:val="24"/>
          <w:szCs w:val="24"/>
        </w:rPr>
      </w:pPr>
    </w:p>
    <w:tbl>
      <w:tblPr>
        <w:tblStyle w:val="Grilledutableau"/>
        <w:tblW w:w="14174" w:type="dxa"/>
        <w:tblBorders>
          <w:top w:val="none" w:sz="0" w:space="0" w:color="auto"/>
          <w:left w:val="single" w:sz="4" w:space="0" w:color="BFBFBF" w:themeColor="background1" w:themeShade="BF"/>
          <w:bottom w:val="none" w:sz="0" w:space="0" w:color="auto"/>
          <w:right w:val="none" w:sz="0" w:space="0" w:color="auto"/>
        </w:tblBorders>
        <w:tblLook w:val="04A0" w:firstRow="1" w:lastRow="0" w:firstColumn="1" w:lastColumn="0" w:noHBand="0" w:noVBand="1"/>
      </w:tblPr>
      <w:tblGrid>
        <w:gridCol w:w="2835"/>
        <w:gridCol w:w="2835"/>
        <w:gridCol w:w="4252"/>
        <w:gridCol w:w="2268"/>
        <w:gridCol w:w="1984"/>
      </w:tblGrid>
      <w:tr w:rsidR="009A3F3D" w:rsidRPr="009A3F3D" w:rsidTr="009317F2">
        <w:tc>
          <w:tcPr>
            <w:tcW w:w="2835" w:type="dxa"/>
            <w:tcBorders>
              <w:top w:val="nil"/>
              <w:left w:val="nil"/>
              <w:bottom w:val="single" w:sz="4" w:space="0" w:color="A6A6A6" w:themeColor="background1" w:themeShade="A6"/>
              <w:right w:val="single" w:sz="4" w:space="0" w:color="A6A6A6" w:themeColor="background1" w:themeShade="A6"/>
            </w:tcBorders>
          </w:tcPr>
          <w:p w:rsidR="009A3F3D" w:rsidRPr="009A3F3D" w:rsidRDefault="009A3F3D" w:rsidP="00CE1C29">
            <w:pPr>
              <w:spacing w:before="120"/>
              <w:jc w:val="both"/>
              <w:rPr>
                <w:rFonts w:ascii="Verdana" w:hAnsi="Verdana"/>
                <w:b/>
                <w:color w:val="948A54" w:themeColor="background2" w:themeShade="80"/>
              </w:rPr>
            </w:pPr>
            <w:r w:rsidRPr="009A3F3D">
              <w:rPr>
                <w:color w:val="948A54" w:themeColor="background2" w:themeShade="80"/>
              </w:rPr>
              <w:t>Objectif</w:t>
            </w:r>
          </w:p>
        </w:tc>
        <w:tc>
          <w:tcPr>
            <w:tcW w:w="28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A3F3D" w:rsidRPr="009A3F3D" w:rsidRDefault="009A3F3D" w:rsidP="00CE1C29">
            <w:pPr>
              <w:spacing w:before="120"/>
              <w:jc w:val="both"/>
              <w:rPr>
                <w:rFonts w:ascii="Verdana" w:hAnsi="Verdana"/>
                <w:b/>
                <w:color w:val="948A54" w:themeColor="background2" w:themeShade="80"/>
              </w:rPr>
            </w:pPr>
            <w:r w:rsidRPr="009A3F3D">
              <w:rPr>
                <w:color w:val="948A54" w:themeColor="background2" w:themeShade="80"/>
              </w:rPr>
              <w:t>Actions</w:t>
            </w:r>
          </w:p>
        </w:tc>
        <w:tc>
          <w:tcPr>
            <w:tcW w:w="42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A3F3D" w:rsidRPr="009A3F3D" w:rsidRDefault="009A3F3D" w:rsidP="00CE1C29">
            <w:pPr>
              <w:spacing w:before="120"/>
              <w:jc w:val="both"/>
              <w:rPr>
                <w:rFonts w:ascii="Verdana" w:hAnsi="Verdana"/>
                <w:b/>
                <w:color w:val="948A54" w:themeColor="background2" w:themeShade="80"/>
              </w:rPr>
            </w:pPr>
            <w:r w:rsidRPr="009A3F3D">
              <w:rPr>
                <w:color w:val="948A54" w:themeColor="background2" w:themeShade="80"/>
              </w:rPr>
              <w:t>Description</w:t>
            </w:r>
          </w:p>
        </w:tc>
        <w:tc>
          <w:tcPr>
            <w:tcW w:w="226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A3F3D" w:rsidRPr="009A3F3D" w:rsidRDefault="009A3F3D" w:rsidP="00CE1C29">
            <w:pPr>
              <w:spacing w:before="120"/>
              <w:jc w:val="both"/>
              <w:rPr>
                <w:rFonts w:ascii="Verdana" w:hAnsi="Verdana"/>
                <w:b/>
                <w:color w:val="948A54" w:themeColor="background2" w:themeShade="80"/>
              </w:rPr>
            </w:pPr>
            <w:r w:rsidRPr="009A3F3D">
              <w:rPr>
                <w:color w:val="948A54" w:themeColor="background2" w:themeShade="80"/>
              </w:rPr>
              <w:t>Partenaires</w:t>
            </w:r>
          </w:p>
        </w:tc>
        <w:tc>
          <w:tcPr>
            <w:tcW w:w="1984" w:type="dxa"/>
            <w:tcBorders>
              <w:top w:val="nil"/>
              <w:left w:val="single" w:sz="4" w:space="0" w:color="A6A6A6" w:themeColor="background1" w:themeShade="A6"/>
              <w:bottom w:val="single" w:sz="4" w:space="0" w:color="A6A6A6" w:themeColor="background1" w:themeShade="A6"/>
            </w:tcBorders>
          </w:tcPr>
          <w:p w:rsidR="009A3F3D" w:rsidRPr="009A3F3D" w:rsidRDefault="009A3F3D" w:rsidP="00CE1C29">
            <w:pPr>
              <w:spacing w:before="120"/>
              <w:jc w:val="both"/>
              <w:rPr>
                <w:color w:val="948A54" w:themeColor="background2" w:themeShade="80"/>
              </w:rPr>
            </w:pPr>
            <w:r>
              <w:rPr>
                <w:color w:val="948A54" w:themeColor="background2" w:themeShade="80"/>
              </w:rPr>
              <w:t>Références au SAGE</w:t>
            </w:r>
          </w:p>
        </w:tc>
      </w:tr>
      <w:tr w:rsidR="009A3F3D" w:rsidRPr="009A3F3D" w:rsidTr="009317F2">
        <w:tc>
          <w:tcPr>
            <w:tcW w:w="28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9A3F3D" w:rsidRPr="009A3F3D" w:rsidRDefault="009A3F3D" w:rsidP="00CE1C29">
            <w:pPr>
              <w:pStyle w:val="Paragraphedeliste"/>
              <w:spacing w:before="120"/>
              <w:ind w:left="0"/>
              <w:jc w:val="both"/>
              <w:rPr>
                <w:rFonts w:ascii="Verdana" w:hAnsi="Verdana"/>
                <w:b/>
              </w:rPr>
            </w:pPr>
            <w:r w:rsidRPr="009A3F3D">
              <w:rPr>
                <w:b/>
              </w:rPr>
              <w:t>Veiller</w:t>
            </w:r>
            <w:r w:rsidRPr="009A3F3D">
              <w:t xml:space="preserve"> à la bonne prise en compte du SAGE notamment dans les dossiers de déclaration et d’autorisation au titre de la loi sur l’eau et des Installations Classées pour la Protection de l’Environnement, et de Déclaration d’Utilité Publique pour les captages d’eau potable</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3F3D" w:rsidRPr="009A3F3D" w:rsidRDefault="009A3F3D" w:rsidP="00871BCB">
            <w:pPr>
              <w:spacing w:before="120"/>
              <w:jc w:val="both"/>
            </w:pPr>
            <w:r w:rsidRPr="009A3F3D">
              <w:rPr>
                <w:b/>
              </w:rPr>
              <w:t>Emettre un avis</w:t>
            </w:r>
            <w:r w:rsidRPr="009A3F3D">
              <w:t xml:space="preserve"> sur les dossiers d’autorisation </w:t>
            </w:r>
          </w:p>
          <w:p w:rsidR="009A3F3D" w:rsidRPr="009A3F3D" w:rsidRDefault="009A3F3D" w:rsidP="00871BCB">
            <w:pPr>
              <w:spacing w:before="120"/>
              <w:jc w:val="both"/>
              <w:rPr>
                <w:rFonts w:ascii="Verdana" w:hAnsi="Verdana"/>
                <w:b/>
              </w:rPr>
            </w:pPr>
            <w:r w:rsidRPr="009A3F3D">
              <w:rPr>
                <w:b/>
              </w:rPr>
              <w:t>Suivre la prise en compte</w:t>
            </w:r>
            <w:r w:rsidRPr="009A3F3D">
              <w:t xml:space="preserve"> de ces avis</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3F3D" w:rsidRPr="009A3F3D" w:rsidRDefault="009A3F3D" w:rsidP="009317F2">
            <w:pPr>
              <w:spacing w:before="120" w:after="0"/>
            </w:pPr>
            <w:r w:rsidRPr="009A3F3D">
              <w:t>Pour chaque dossier :</w:t>
            </w:r>
          </w:p>
          <w:p w:rsidR="009A3F3D" w:rsidRPr="009A3F3D" w:rsidRDefault="009A3F3D" w:rsidP="009317F2">
            <w:pPr>
              <w:pStyle w:val="Paragraphedeliste1"/>
              <w:numPr>
                <w:ilvl w:val="0"/>
                <w:numId w:val="17"/>
              </w:numPr>
              <w:spacing w:after="0" w:line="240" w:lineRule="auto"/>
            </w:pPr>
            <w:r w:rsidRPr="009A3F3D">
              <w:t xml:space="preserve">rédaction d’une note de synthèse </w:t>
            </w:r>
          </w:p>
          <w:p w:rsidR="009A3F3D" w:rsidRPr="009A3F3D" w:rsidRDefault="009A3F3D" w:rsidP="00EB5285">
            <w:pPr>
              <w:pStyle w:val="Paragraphedeliste1"/>
              <w:numPr>
                <w:ilvl w:val="0"/>
                <w:numId w:val="17"/>
              </w:numPr>
              <w:spacing w:before="120" w:after="0" w:line="240" w:lineRule="auto"/>
            </w:pPr>
            <w:r w:rsidRPr="009A3F3D">
              <w:t>recueil des avis de la CLE/du Bureau ; si besoin, audition du maître d’ouvrage</w:t>
            </w:r>
          </w:p>
          <w:p w:rsidR="009A3F3D" w:rsidRPr="009A3F3D" w:rsidRDefault="009A3F3D" w:rsidP="00EB5285">
            <w:pPr>
              <w:pStyle w:val="Paragraphedeliste1"/>
              <w:numPr>
                <w:ilvl w:val="0"/>
                <w:numId w:val="17"/>
              </w:numPr>
              <w:spacing w:before="120" w:after="0" w:line="240" w:lineRule="auto"/>
            </w:pPr>
            <w:r w:rsidRPr="009A3F3D">
              <w:t>information des services instructeurs et des maîtres d’ouvrage, rédaction du compte rendu</w:t>
            </w:r>
          </w:p>
          <w:p w:rsidR="009A3F3D" w:rsidRPr="009A3F3D" w:rsidRDefault="009A3F3D" w:rsidP="00CE1C29">
            <w:pPr>
              <w:spacing w:before="120"/>
              <w:jc w:val="both"/>
              <w:rPr>
                <w:rFonts w:cs="Calibri"/>
              </w:rPr>
            </w:pPr>
            <w:r w:rsidRPr="009A3F3D">
              <w:rPr>
                <w:rFonts w:cs="Calibri"/>
              </w:rPr>
              <w:t>Renseignement auprès des services de l'Etat instructeurs pour connaître l'avis définitif rendu sur les dossiers soumis à la CLE</w:t>
            </w:r>
          </w:p>
          <w:p w:rsidR="009A3F3D" w:rsidRPr="009A3F3D" w:rsidRDefault="009A3F3D" w:rsidP="00CE1C29">
            <w:pPr>
              <w:spacing w:before="120"/>
              <w:jc w:val="both"/>
              <w:rPr>
                <w:rFonts w:ascii="Verdana" w:hAnsi="Verdana"/>
                <w:b/>
              </w:rPr>
            </w:pPr>
            <w:r w:rsidRPr="009A3F3D">
              <w:rPr>
                <w:rFonts w:cs="Calibri"/>
              </w:rPr>
              <w:t>Présentation annuelle à la CLE des dossiers reçus, des avis émis et du suivi de leur prise en compte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3F3D" w:rsidRPr="009A3F3D" w:rsidRDefault="009A3F3D" w:rsidP="00CE1C29">
            <w:pPr>
              <w:spacing w:before="120"/>
              <w:jc w:val="both"/>
              <w:rPr>
                <w:rFonts w:ascii="Verdana" w:hAnsi="Verdana"/>
                <w:b/>
              </w:rPr>
            </w:pPr>
            <w:r w:rsidRPr="009A3F3D">
              <w:t>Services instructeurs de l’Etat (DDT, DREAL, ARS)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A3F3D" w:rsidRPr="009A3F3D" w:rsidRDefault="009A3F3D" w:rsidP="00CE1C29">
            <w:pPr>
              <w:spacing w:before="120"/>
              <w:jc w:val="both"/>
            </w:pPr>
            <w:r>
              <w:t xml:space="preserve">Enjeu D : mettre en œuvre le SAGE </w:t>
            </w:r>
          </w:p>
        </w:tc>
      </w:tr>
      <w:tr w:rsidR="009A3F3D" w:rsidRPr="009A3F3D" w:rsidTr="009317F2">
        <w:tc>
          <w:tcPr>
            <w:tcW w:w="28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9A3F3D" w:rsidRPr="009A3F3D" w:rsidRDefault="009A3F3D" w:rsidP="00CE1C29">
            <w:pPr>
              <w:spacing w:before="120"/>
              <w:jc w:val="both"/>
            </w:pPr>
            <w:r w:rsidRPr="009A3F3D">
              <w:rPr>
                <w:b/>
              </w:rPr>
              <w:t>Evaluer</w:t>
            </w:r>
            <w:r w:rsidRPr="009A3F3D">
              <w:t xml:space="preserve"> la mise en œuvre du SAGE au regard des enjeux sur les ressources en eau</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3F3D" w:rsidRPr="009A3F3D" w:rsidRDefault="009A3F3D" w:rsidP="00871BCB">
            <w:pPr>
              <w:spacing w:before="120"/>
              <w:jc w:val="both"/>
            </w:pPr>
            <w:r w:rsidRPr="009A3F3D">
              <w:rPr>
                <w:b/>
              </w:rPr>
              <w:t xml:space="preserve">Etablir </w:t>
            </w:r>
            <w:r w:rsidRPr="009A3F3D">
              <w:t>un tableau de bord du SAGE (outil de pilotage de la CLE lui permettant de définir ses priorités)</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3F3D" w:rsidRPr="009A3F3D" w:rsidRDefault="009A3F3D" w:rsidP="00CE1C29">
            <w:pPr>
              <w:spacing w:before="120"/>
              <w:jc w:val="both"/>
            </w:pPr>
            <w:r w:rsidRPr="009A3F3D">
              <w:t>Sélection des indicateurs et définition des méthodes de calcul, organisation des indicateurs sous forme de tableau de bord</w:t>
            </w:r>
          </w:p>
          <w:p w:rsidR="009A3F3D" w:rsidRPr="009A3F3D" w:rsidRDefault="009A3F3D" w:rsidP="00CE1C29">
            <w:pPr>
              <w:spacing w:before="120"/>
              <w:jc w:val="both"/>
            </w:pPr>
            <w:r w:rsidRPr="009A3F3D">
              <w:t>Recueil des données auprès des différents organismes et calcul des indicateurs pour 2017 (année d’approbation du SAGE, état de référence)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3F3D" w:rsidRPr="009A3F3D" w:rsidRDefault="009A3F3D" w:rsidP="00CE1C29">
            <w:pPr>
              <w:spacing w:before="120"/>
              <w:jc w:val="both"/>
            </w:pPr>
            <w:r w:rsidRPr="009A3F3D">
              <w:t xml:space="preserve">Région, Départements, Agence de l’eau, Services de l’Etat, Chambres consulaires, Fédérations de pêche, etc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A3F3D" w:rsidRPr="009A3F3D" w:rsidRDefault="009A3F3D" w:rsidP="00CE1C29">
            <w:pPr>
              <w:spacing w:before="120"/>
              <w:jc w:val="both"/>
            </w:pPr>
            <w:r>
              <w:t>Enjeu D : mettre en œuvre le SAGE</w:t>
            </w:r>
          </w:p>
        </w:tc>
      </w:tr>
    </w:tbl>
    <w:p w:rsidR="00EB5285" w:rsidRPr="001C20B4" w:rsidRDefault="00EB5285" w:rsidP="00EB5285">
      <w:pPr>
        <w:rPr>
          <w:rFonts w:ascii="Verdana" w:hAnsi="Verdana"/>
          <w:b/>
          <w:color w:val="1F497D" w:themeColor="text2"/>
          <w:sz w:val="24"/>
          <w:szCs w:val="24"/>
        </w:rPr>
      </w:pPr>
      <w:r w:rsidRPr="001C20B4">
        <w:rPr>
          <w:rFonts w:ascii="Verdana" w:hAnsi="Verdana"/>
          <w:b/>
          <w:color w:val="1F497D" w:themeColor="text2"/>
          <w:sz w:val="24"/>
          <w:szCs w:val="24"/>
        </w:rPr>
        <w:br w:type="page"/>
      </w:r>
    </w:p>
    <w:p w:rsidR="00EB5285" w:rsidRPr="001C20B4" w:rsidRDefault="00EB5285" w:rsidP="00EB5285">
      <w:pPr>
        <w:spacing w:before="120" w:after="0"/>
        <w:jc w:val="both"/>
        <w:rPr>
          <w:rFonts w:ascii="Verdana" w:hAnsi="Verdana"/>
          <w:b/>
          <w:color w:val="1F497D" w:themeColor="text2"/>
          <w:sz w:val="24"/>
          <w:szCs w:val="24"/>
        </w:rPr>
      </w:pPr>
      <w:r w:rsidRPr="004F48C6">
        <w:rPr>
          <w:rFonts w:ascii="Verdana" w:hAnsi="Verdana"/>
          <w:b/>
          <w:color w:val="1F497D" w:themeColor="text2"/>
          <w:sz w:val="24"/>
          <w:szCs w:val="24"/>
        </w:rPr>
        <w:lastRenderedPageBreak/>
        <w:t>Atteindre les objectifs du SAGE</w:t>
      </w:r>
      <w:r w:rsidRPr="001C20B4">
        <w:rPr>
          <w:rFonts w:ascii="Verdana" w:hAnsi="Verdana"/>
          <w:b/>
          <w:color w:val="1F497D" w:themeColor="text2"/>
          <w:sz w:val="24"/>
          <w:szCs w:val="24"/>
        </w:rPr>
        <w:t xml:space="preserve"> </w:t>
      </w:r>
    </w:p>
    <w:p w:rsidR="00EB5285" w:rsidRPr="001C20B4" w:rsidRDefault="00EB5285" w:rsidP="00EB5285">
      <w:pPr>
        <w:spacing w:before="120" w:after="0"/>
        <w:jc w:val="both"/>
        <w:rPr>
          <w:rFonts w:ascii="Verdana" w:hAnsi="Verdana"/>
          <w:b/>
          <w:color w:val="1F497D" w:themeColor="text2"/>
          <w:sz w:val="24"/>
          <w:szCs w:val="24"/>
        </w:rPr>
      </w:pPr>
    </w:p>
    <w:tbl>
      <w:tblPr>
        <w:tblStyle w:val="Grilledutableau"/>
        <w:tblW w:w="14174" w:type="dxa"/>
        <w:tblBorders>
          <w:top w:val="none" w:sz="0" w:space="0" w:color="auto"/>
          <w:left w:val="single" w:sz="4" w:space="0" w:color="BFBFBF" w:themeColor="background1" w:themeShade="BF"/>
          <w:bottom w:val="none" w:sz="0" w:space="0" w:color="auto"/>
          <w:right w:val="none" w:sz="0" w:space="0" w:color="auto"/>
        </w:tblBorders>
        <w:tblLook w:val="04A0" w:firstRow="1" w:lastRow="0" w:firstColumn="1" w:lastColumn="0" w:noHBand="0" w:noVBand="1"/>
      </w:tblPr>
      <w:tblGrid>
        <w:gridCol w:w="2835"/>
        <w:gridCol w:w="2835"/>
        <w:gridCol w:w="4252"/>
        <w:gridCol w:w="2268"/>
        <w:gridCol w:w="1879"/>
        <w:gridCol w:w="105"/>
      </w:tblGrid>
      <w:tr w:rsidR="009317F2" w:rsidRPr="009317F2" w:rsidTr="00232E22">
        <w:tc>
          <w:tcPr>
            <w:tcW w:w="2835" w:type="dxa"/>
            <w:tcBorders>
              <w:top w:val="nil"/>
              <w:left w:val="nil"/>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rPr>
                <w:rFonts w:ascii="Verdana" w:hAnsi="Verdana"/>
                <w:b/>
                <w:color w:val="948A54" w:themeColor="background2" w:themeShade="80"/>
              </w:rPr>
            </w:pPr>
            <w:r w:rsidRPr="009317F2">
              <w:rPr>
                <w:color w:val="948A54" w:themeColor="background2" w:themeShade="80"/>
              </w:rPr>
              <w:t xml:space="preserve">Objectif </w:t>
            </w:r>
          </w:p>
        </w:tc>
        <w:tc>
          <w:tcPr>
            <w:tcW w:w="28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rPr>
                <w:rFonts w:ascii="Verdana" w:hAnsi="Verdana"/>
                <w:b/>
                <w:color w:val="948A54" w:themeColor="background2" w:themeShade="80"/>
              </w:rPr>
            </w:pPr>
            <w:r w:rsidRPr="009317F2">
              <w:rPr>
                <w:color w:val="948A54" w:themeColor="background2" w:themeShade="80"/>
              </w:rPr>
              <w:t>Action</w:t>
            </w:r>
          </w:p>
        </w:tc>
        <w:tc>
          <w:tcPr>
            <w:tcW w:w="42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rPr>
                <w:rFonts w:ascii="Verdana" w:hAnsi="Verdana"/>
                <w:b/>
                <w:color w:val="948A54" w:themeColor="background2" w:themeShade="80"/>
              </w:rPr>
            </w:pPr>
            <w:r w:rsidRPr="009317F2">
              <w:rPr>
                <w:color w:val="948A54" w:themeColor="background2" w:themeShade="80"/>
              </w:rPr>
              <w:t>Description</w:t>
            </w:r>
          </w:p>
        </w:tc>
        <w:tc>
          <w:tcPr>
            <w:tcW w:w="226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9317F2">
            <w:pPr>
              <w:spacing w:before="120"/>
              <w:jc w:val="both"/>
              <w:rPr>
                <w:rFonts w:ascii="Verdana" w:hAnsi="Verdana"/>
                <w:b/>
                <w:color w:val="948A54" w:themeColor="background2" w:themeShade="80"/>
              </w:rPr>
            </w:pPr>
            <w:r w:rsidRPr="009317F2">
              <w:rPr>
                <w:color w:val="948A54" w:themeColor="background2" w:themeShade="80"/>
              </w:rPr>
              <w:t>Partenaires</w:t>
            </w:r>
          </w:p>
        </w:tc>
        <w:tc>
          <w:tcPr>
            <w:tcW w:w="1984" w:type="dxa"/>
            <w:gridSpan w:val="2"/>
            <w:tcBorders>
              <w:top w:val="nil"/>
              <w:left w:val="single" w:sz="4" w:space="0" w:color="A6A6A6" w:themeColor="background1" w:themeShade="A6"/>
              <w:bottom w:val="single" w:sz="4" w:space="0" w:color="A6A6A6" w:themeColor="background1" w:themeShade="A6"/>
              <w:right w:val="nil"/>
            </w:tcBorders>
          </w:tcPr>
          <w:p w:rsidR="009317F2" w:rsidRPr="009A3F3D" w:rsidRDefault="009317F2" w:rsidP="00687DF5">
            <w:pPr>
              <w:spacing w:before="120"/>
              <w:jc w:val="both"/>
              <w:rPr>
                <w:color w:val="948A54" w:themeColor="background2" w:themeShade="80"/>
              </w:rPr>
            </w:pPr>
            <w:r>
              <w:rPr>
                <w:color w:val="948A54" w:themeColor="background2" w:themeShade="80"/>
              </w:rPr>
              <w:t>Références au SAGE</w:t>
            </w:r>
          </w:p>
        </w:tc>
      </w:tr>
      <w:tr w:rsidR="009317F2" w:rsidRPr="009317F2" w:rsidTr="00232E22">
        <w:tc>
          <w:tcPr>
            <w:tcW w:w="28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9317F2" w:rsidRPr="009317F2" w:rsidRDefault="009317F2" w:rsidP="004F48C6">
            <w:pPr>
              <w:spacing w:before="120"/>
              <w:jc w:val="both"/>
              <w:rPr>
                <w:b/>
              </w:rPr>
            </w:pPr>
            <w:r w:rsidRPr="009317F2">
              <w:rPr>
                <w:b/>
              </w:rPr>
              <w:t xml:space="preserve">Résorber </w:t>
            </w:r>
            <w:r w:rsidRPr="009317F2">
              <w:t>les principaux dysfonctionnements (hydro-morphologie des cours d’eau, assainissement, pollutions industrielles y compris sites pollués) afin d’atteindre le bon état des ressources en eau</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06F9D" w:rsidP="00CE1C29">
            <w:pPr>
              <w:spacing w:before="120"/>
              <w:jc w:val="both"/>
              <w:rPr>
                <w:b/>
              </w:rPr>
            </w:pPr>
            <w:r w:rsidRPr="00906F9D">
              <w:rPr>
                <w:b/>
              </w:rPr>
              <w:t>Définir</w:t>
            </w:r>
            <w:r>
              <w:t xml:space="preserve"> avec les maîtres d’ouvrage, des objectifs partagés réalisables financièrement et </w:t>
            </w:r>
            <w:r w:rsidR="000E2B0C">
              <w:t>dans les délais fixés</w:t>
            </w:r>
            <w:r>
              <w:t xml:space="preserve"> pour chaque domaine </w:t>
            </w:r>
            <w:r w:rsidR="009317F2" w:rsidRPr="009317F2">
              <w:t>(assainissement des collectivités, assainissement industriel, restauration des milieux aquatiques)</w:t>
            </w:r>
          </w:p>
          <w:p w:rsidR="009317F2" w:rsidRPr="009317F2" w:rsidRDefault="009317F2" w:rsidP="000D6E6B">
            <w:pPr>
              <w:spacing w:before="120"/>
              <w:jc w:val="both"/>
              <w:rPr>
                <w:b/>
              </w:rPr>
            </w:pPr>
            <w:r w:rsidRPr="009317F2">
              <w:rPr>
                <w:b/>
              </w:rPr>
              <w:t xml:space="preserve">Faciliter </w:t>
            </w:r>
            <w:r w:rsidRPr="009317F2">
              <w:t xml:space="preserve">la mise en œuvre des actions prioritaires identifiées dans les PAOT </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pPr>
            <w:r w:rsidRPr="009317F2">
              <w:t>Assainissement des collectivités : définition des secteurs prioritaires pour la mise en place des zonages d’assainissement, gestion des rejets industriels identifiés, information des collectivités sur la gestion des eaux pluviales et accompagnement pour la mise en place de techniques alternatives</w:t>
            </w:r>
          </w:p>
          <w:p w:rsidR="009317F2" w:rsidRPr="009317F2" w:rsidRDefault="009317F2" w:rsidP="00CE1C29">
            <w:pPr>
              <w:spacing w:before="120"/>
              <w:jc w:val="both"/>
            </w:pPr>
            <w:r w:rsidRPr="009317F2">
              <w:t>Plateforme de Carling : définition d’actions prioritaires pour améliorer le fonctionnement de la station d’épuration et recherche d’un compromis pour la redynamisation économique du site</w:t>
            </w:r>
          </w:p>
          <w:p w:rsidR="009317F2" w:rsidRPr="009317F2" w:rsidRDefault="009317F2" w:rsidP="00CE1C29">
            <w:pPr>
              <w:spacing w:before="120"/>
              <w:jc w:val="both"/>
            </w:pPr>
            <w:r w:rsidRPr="009317F2">
              <w:t>Restauration des milieux aquatiques : identification des secteurs à restaurer en priorité (notamment pour le Merle) et pour lesquels un maître d’ouvrage est identifié</w:t>
            </w:r>
          </w:p>
          <w:p w:rsidR="009317F2" w:rsidRPr="009317F2" w:rsidRDefault="009317F2" w:rsidP="003B186C">
            <w:pPr>
              <w:spacing w:before="120"/>
              <w:jc w:val="both"/>
            </w:pPr>
            <w:r w:rsidRPr="009317F2">
              <w:t>Information, sensibilisation des maîtres d’ouvrage concernés. Accompagnement pour la mise en place des projets</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9317F2">
            <w:pPr>
              <w:spacing w:before="120"/>
              <w:jc w:val="both"/>
            </w:pPr>
            <w:r w:rsidRPr="009317F2">
              <w:t>Collectivités, industriels, CCI, Services de l’Etat, Agence de l’eau</w:t>
            </w:r>
          </w:p>
          <w:p w:rsidR="009317F2" w:rsidRPr="009317F2" w:rsidRDefault="009317F2" w:rsidP="009317F2">
            <w:pPr>
              <w:spacing w:before="120"/>
              <w:jc w:val="both"/>
            </w:pPr>
          </w:p>
        </w:tc>
        <w:tc>
          <w:tcPr>
            <w:tcW w:w="19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9317F2" w:rsidRDefault="009317F2" w:rsidP="009317F2">
            <w:pPr>
              <w:spacing w:before="120"/>
              <w:jc w:val="both"/>
            </w:pPr>
            <w:r>
              <w:t>Enjeu A : préserver et restaurer les milieux naturels</w:t>
            </w:r>
          </w:p>
          <w:p w:rsidR="009317F2" w:rsidRPr="009A3F3D" w:rsidRDefault="009317F2" w:rsidP="009317F2">
            <w:pPr>
              <w:spacing w:before="120"/>
              <w:jc w:val="both"/>
            </w:pPr>
            <w:r>
              <w:t>Enjeu B : améliorer la qualité des ressources en eau</w:t>
            </w:r>
          </w:p>
        </w:tc>
      </w:tr>
      <w:tr w:rsidR="009317F2" w:rsidRPr="009317F2" w:rsidTr="00232E22">
        <w:tc>
          <w:tcPr>
            <w:tcW w:w="28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pPr>
            <w:r w:rsidRPr="009317F2">
              <w:rPr>
                <w:b/>
              </w:rPr>
              <w:t xml:space="preserve">Veiller et participer </w:t>
            </w:r>
            <w:r w:rsidRPr="009317F2">
              <w:t xml:space="preserve">à la cohérence des différentes démarches sur un territoire </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rPr>
                <w:rFonts w:ascii="Verdana" w:hAnsi="Verdana"/>
                <w:b/>
              </w:rPr>
            </w:pPr>
            <w:r w:rsidRPr="009317F2">
              <w:rPr>
                <w:b/>
              </w:rPr>
              <w:t xml:space="preserve">Accompagner </w:t>
            </w:r>
            <w:r w:rsidRPr="009317F2">
              <w:t>la prise en compte du SAGE dans le cadre des différents projets portés par les acteurs locaux</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pPr>
            <w:r w:rsidRPr="009317F2">
              <w:t xml:space="preserve">Rencontre des porteurs de projet et rappel des objectifs du SAGE. Participation aux comités de pilotage des programmes de restauration des cours d’eau, du </w:t>
            </w:r>
            <w:r w:rsidRPr="009317F2">
              <w:lastRenderedPageBreak/>
              <w:t>renaturation, etc.</w:t>
            </w:r>
          </w:p>
          <w:p w:rsidR="009317F2" w:rsidRPr="009317F2" w:rsidRDefault="009317F2" w:rsidP="00CE1C29">
            <w:pPr>
              <w:spacing w:before="120"/>
              <w:jc w:val="both"/>
            </w:pPr>
            <w:r w:rsidRPr="009317F2">
              <w:t>Valorisation de ces projets auprès de la CLE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9317F2">
            <w:pPr>
              <w:spacing w:before="120"/>
              <w:jc w:val="both"/>
            </w:pPr>
            <w:r w:rsidRPr="009317F2">
              <w:lastRenderedPageBreak/>
              <w:t>Collectivités</w:t>
            </w:r>
          </w:p>
        </w:tc>
        <w:tc>
          <w:tcPr>
            <w:tcW w:w="19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9317F2" w:rsidRPr="009A3F3D" w:rsidRDefault="009317F2" w:rsidP="00687DF5">
            <w:pPr>
              <w:spacing w:before="120"/>
              <w:jc w:val="both"/>
            </w:pPr>
            <w:r>
              <w:t>Enjeu D : mettre en œuvre le SAGE</w:t>
            </w:r>
          </w:p>
        </w:tc>
      </w:tr>
      <w:tr w:rsidR="009317F2" w:rsidRPr="009317F2" w:rsidTr="00232E22">
        <w:trPr>
          <w:gridAfter w:val="1"/>
          <w:wAfter w:w="105" w:type="dxa"/>
          <w:trHeight w:val="3572"/>
        </w:trPr>
        <w:tc>
          <w:tcPr>
            <w:tcW w:w="28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pPr>
            <w:r w:rsidRPr="009317F2">
              <w:rPr>
                <w:b/>
              </w:rPr>
              <w:lastRenderedPageBreak/>
              <w:t xml:space="preserve">Veiller </w:t>
            </w:r>
            <w:r w:rsidRPr="009317F2">
              <w:t>à la cohérence entre aménagement du territoire et préservation des ressources en eau</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pPr>
            <w:r w:rsidRPr="009317F2">
              <w:rPr>
                <w:b/>
              </w:rPr>
              <w:t>Accompagner</w:t>
            </w:r>
            <w:r w:rsidRPr="009317F2">
              <w:t xml:space="preserve"> la prise en compte du SAGE dans les documents d’urbanisme (montrer en quoi les SCOT notamment concourent à la mise en œuvre du SAGE)</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pPr>
            <w:r w:rsidRPr="009317F2">
              <w:t>Rencontre des Schéma de Cohérence Territoriale (SCOT) et des collectivités ayant des projets d’aménagement du territoire, rappel des objectifs du SAGE, en particulier :</w:t>
            </w:r>
          </w:p>
          <w:p w:rsidR="009317F2" w:rsidRPr="009317F2" w:rsidRDefault="009317F2" w:rsidP="00EB5285">
            <w:pPr>
              <w:pStyle w:val="Paragraphedeliste"/>
              <w:numPr>
                <w:ilvl w:val="0"/>
                <w:numId w:val="18"/>
              </w:numPr>
              <w:spacing w:before="120" w:after="0"/>
              <w:ind w:left="34" w:firstLine="0"/>
              <w:jc w:val="both"/>
            </w:pPr>
            <w:r w:rsidRPr="009317F2">
              <w:t>protection des zones humides</w:t>
            </w:r>
          </w:p>
          <w:p w:rsidR="009317F2" w:rsidRPr="009317F2" w:rsidRDefault="009317F2" w:rsidP="00EB5285">
            <w:pPr>
              <w:pStyle w:val="Paragraphedeliste"/>
              <w:numPr>
                <w:ilvl w:val="0"/>
                <w:numId w:val="18"/>
              </w:numPr>
              <w:spacing w:before="120" w:after="0"/>
              <w:ind w:left="34" w:firstLine="0"/>
              <w:jc w:val="both"/>
            </w:pPr>
            <w:r w:rsidRPr="009317F2">
              <w:t>préservation des zones inondables, zones de remontée de nappe</w:t>
            </w:r>
          </w:p>
          <w:p w:rsidR="009317F2" w:rsidRPr="009317F2" w:rsidRDefault="009317F2" w:rsidP="00CE1C29">
            <w:pPr>
              <w:pStyle w:val="Paragraphedeliste"/>
              <w:numPr>
                <w:ilvl w:val="0"/>
                <w:numId w:val="18"/>
              </w:numPr>
              <w:spacing w:before="120" w:after="0"/>
              <w:ind w:left="34" w:firstLine="0"/>
              <w:jc w:val="both"/>
            </w:pPr>
            <w:r w:rsidRPr="009317F2">
              <w:t>accès aux cours d’eau, maintien des zones tampons</w:t>
            </w:r>
          </w:p>
          <w:p w:rsidR="009317F2" w:rsidRPr="009317F2" w:rsidRDefault="009317F2" w:rsidP="00CE1C29">
            <w:pPr>
              <w:pStyle w:val="Paragraphedeliste"/>
              <w:numPr>
                <w:ilvl w:val="0"/>
                <w:numId w:val="18"/>
              </w:numPr>
              <w:spacing w:before="120" w:after="0"/>
              <w:ind w:left="34" w:firstLine="0"/>
              <w:jc w:val="both"/>
            </w:pPr>
            <w:r w:rsidRPr="009317F2">
              <w:t>gestion des eaux pluviales</w:t>
            </w:r>
          </w:p>
          <w:p w:rsidR="009317F2" w:rsidRPr="009317F2" w:rsidRDefault="009317F2" w:rsidP="00F17BBF">
            <w:pPr>
              <w:spacing w:before="120" w:after="0"/>
              <w:jc w:val="both"/>
            </w:pPr>
            <w:r w:rsidRPr="009317F2">
              <w:t>Accompagnement des collectivités pour la mise en valeur des cours d’eau et des milieux annexes dans les projets d’aménagement du territoire (notamment via une politique de reconquête des friches)</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CE1C29">
            <w:pPr>
              <w:spacing w:before="120"/>
              <w:ind w:left="34"/>
              <w:jc w:val="both"/>
            </w:pPr>
            <w:r w:rsidRPr="009317F2">
              <w:t xml:space="preserve">Collectivités, SCOT </w:t>
            </w:r>
          </w:p>
          <w:p w:rsidR="009317F2" w:rsidRPr="009317F2" w:rsidRDefault="009317F2" w:rsidP="00844968">
            <w:pPr>
              <w:spacing w:before="120"/>
              <w:jc w:val="both"/>
            </w:pPr>
          </w:p>
        </w:tc>
        <w:tc>
          <w:tcPr>
            <w:tcW w:w="187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9317F2" w:rsidRDefault="009317F2" w:rsidP="009317F2">
            <w:pPr>
              <w:spacing w:before="120"/>
              <w:jc w:val="both"/>
            </w:pPr>
            <w:r>
              <w:t>Enjeu A : préserver et restaurer les milieux naturels</w:t>
            </w:r>
          </w:p>
          <w:p w:rsidR="009317F2" w:rsidRPr="009317F2" w:rsidRDefault="009317F2" w:rsidP="00CE1C29">
            <w:pPr>
              <w:spacing w:before="120"/>
              <w:ind w:left="34"/>
              <w:jc w:val="both"/>
            </w:pPr>
          </w:p>
        </w:tc>
      </w:tr>
    </w:tbl>
    <w:p w:rsidR="000D6E6B" w:rsidRDefault="000D6E6B" w:rsidP="00EB5285">
      <w:pPr>
        <w:spacing w:before="120" w:after="0"/>
        <w:jc w:val="both"/>
        <w:rPr>
          <w:rFonts w:ascii="Verdana" w:hAnsi="Verdana"/>
          <w:b/>
          <w:color w:val="1F497D" w:themeColor="text2"/>
          <w:sz w:val="24"/>
          <w:szCs w:val="24"/>
          <w:highlight w:val="yellow"/>
        </w:rPr>
      </w:pPr>
    </w:p>
    <w:p w:rsidR="000D6E6B" w:rsidRDefault="000D6E6B">
      <w:pPr>
        <w:spacing w:after="0"/>
        <w:rPr>
          <w:rFonts w:ascii="Verdana" w:hAnsi="Verdana"/>
          <w:b/>
          <w:color w:val="1F497D" w:themeColor="text2"/>
          <w:sz w:val="24"/>
          <w:szCs w:val="24"/>
          <w:highlight w:val="yellow"/>
        </w:rPr>
      </w:pPr>
      <w:r>
        <w:rPr>
          <w:rFonts w:ascii="Verdana" w:hAnsi="Verdana"/>
          <w:b/>
          <w:color w:val="1F497D" w:themeColor="text2"/>
          <w:sz w:val="24"/>
          <w:szCs w:val="24"/>
          <w:highlight w:val="yellow"/>
        </w:rPr>
        <w:br w:type="page"/>
      </w:r>
    </w:p>
    <w:p w:rsidR="00844968" w:rsidRDefault="00EB5285" w:rsidP="00EB5285">
      <w:pPr>
        <w:spacing w:before="120" w:after="0"/>
        <w:jc w:val="both"/>
        <w:rPr>
          <w:rFonts w:ascii="Verdana" w:hAnsi="Verdana"/>
          <w:b/>
          <w:color w:val="1F497D" w:themeColor="text2"/>
          <w:sz w:val="24"/>
          <w:szCs w:val="24"/>
        </w:rPr>
      </w:pPr>
      <w:r w:rsidRPr="00844968">
        <w:rPr>
          <w:rFonts w:ascii="Verdana" w:hAnsi="Verdana"/>
          <w:b/>
          <w:color w:val="1F497D" w:themeColor="text2"/>
          <w:sz w:val="24"/>
          <w:szCs w:val="24"/>
        </w:rPr>
        <w:lastRenderedPageBreak/>
        <w:t>Anticiper les évolutions du territoire</w:t>
      </w:r>
    </w:p>
    <w:p w:rsidR="00EB5285" w:rsidRPr="001C20B4" w:rsidRDefault="00EB5285" w:rsidP="00EB5285">
      <w:pPr>
        <w:spacing w:before="120" w:after="0"/>
        <w:jc w:val="both"/>
        <w:rPr>
          <w:rFonts w:ascii="Verdana" w:hAnsi="Verdana"/>
          <w:b/>
          <w:color w:val="1F497D" w:themeColor="text2"/>
          <w:sz w:val="24"/>
          <w:szCs w:val="24"/>
        </w:rPr>
      </w:pPr>
    </w:p>
    <w:tbl>
      <w:tblPr>
        <w:tblStyle w:val="Grilledutableau"/>
        <w:tblW w:w="0" w:type="auto"/>
        <w:tblBorders>
          <w:top w:val="none" w:sz="0" w:space="0" w:color="auto"/>
          <w:left w:val="single" w:sz="4" w:space="0" w:color="BFBFBF" w:themeColor="background1" w:themeShade="BF"/>
          <w:bottom w:val="none" w:sz="0" w:space="0" w:color="auto"/>
          <w:right w:val="none" w:sz="0" w:space="0" w:color="auto"/>
        </w:tblBorders>
        <w:tblLook w:val="04A0" w:firstRow="1" w:lastRow="0" w:firstColumn="1" w:lastColumn="0" w:noHBand="0" w:noVBand="1"/>
      </w:tblPr>
      <w:tblGrid>
        <w:gridCol w:w="2835"/>
        <w:gridCol w:w="2835"/>
        <w:gridCol w:w="4252"/>
        <w:gridCol w:w="2268"/>
        <w:gridCol w:w="1984"/>
      </w:tblGrid>
      <w:tr w:rsidR="009317F2" w:rsidRPr="009317F2" w:rsidTr="00916AAA">
        <w:tc>
          <w:tcPr>
            <w:tcW w:w="2835" w:type="dxa"/>
            <w:tcBorders>
              <w:top w:val="nil"/>
              <w:left w:val="nil"/>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rPr>
                <w:rFonts w:ascii="Verdana" w:hAnsi="Verdana"/>
                <w:b/>
                <w:color w:val="948A54" w:themeColor="background2" w:themeShade="80"/>
              </w:rPr>
            </w:pPr>
            <w:r w:rsidRPr="009317F2">
              <w:rPr>
                <w:color w:val="948A54" w:themeColor="background2" w:themeShade="80"/>
              </w:rPr>
              <w:t xml:space="preserve">Objectif </w:t>
            </w:r>
          </w:p>
        </w:tc>
        <w:tc>
          <w:tcPr>
            <w:tcW w:w="28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rPr>
                <w:rFonts w:ascii="Verdana" w:hAnsi="Verdana"/>
                <w:b/>
                <w:color w:val="948A54" w:themeColor="background2" w:themeShade="80"/>
              </w:rPr>
            </w:pPr>
            <w:r w:rsidRPr="009317F2">
              <w:rPr>
                <w:color w:val="948A54" w:themeColor="background2" w:themeShade="80"/>
              </w:rPr>
              <w:t>Actions</w:t>
            </w:r>
          </w:p>
        </w:tc>
        <w:tc>
          <w:tcPr>
            <w:tcW w:w="42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rPr>
                <w:rFonts w:ascii="Verdana" w:hAnsi="Verdana"/>
                <w:b/>
                <w:color w:val="948A54" w:themeColor="background2" w:themeShade="80"/>
              </w:rPr>
            </w:pPr>
            <w:r w:rsidRPr="009317F2">
              <w:rPr>
                <w:color w:val="948A54" w:themeColor="background2" w:themeShade="80"/>
              </w:rPr>
              <w:t>Description</w:t>
            </w:r>
          </w:p>
        </w:tc>
        <w:tc>
          <w:tcPr>
            <w:tcW w:w="226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rPr>
                <w:rFonts w:ascii="Verdana" w:hAnsi="Verdana"/>
                <w:b/>
                <w:color w:val="948A54" w:themeColor="background2" w:themeShade="80"/>
              </w:rPr>
            </w:pPr>
            <w:r w:rsidRPr="009317F2">
              <w:rPr>
                <w:color w:val="948A54" w:themeColor="background2" w:themeShade="80"/>
              </w:rPr>
              <w:t>Partenaires</w:t>
            </w:r>
          </w:p>
        </w:tc>
        <w:tc>
          <w:tcPr>
            <w:tcW w:w="1984" w:type="dxa"/>
            <w:tcBorders>
              <w:top w:val="nil"/>
              <w:left w:val="single" w:sz="4" w:space="0" w:color="A6A6A6" w:themeColor="background1" w:themeShade="A6"/>
              <w:bottom w:val="single" w:sz="4" w:space="0" w:color="A6A6A6" w:themeColor="background1" w:themeShade="A6"/>
            </w:tcBorders>
          </w:tcPr>
          <w:p w:rsidR="009317F2" w:rsidRPr="009317F2" w:rsidRDefault="009317F2" w:rsidP="00CE1C29">
            <w:pPr>
              <w:spacing w:before="120"/>
              <w:jc w:val="both"/>
              <w:rPr>
                <w:color w:val="948A54" w:themeColor="background2" w:themeShade="80"/>
              </w:rPr>
            </w:pPr>
            <w:r>
              <w:rPr>
                <w:color w:val="948A54" w:themeColor="background2" w:themeShade="80"/>
              </w:rPr>
              <w:t>Références au SAGE</w:t>
            </w:r>
          </w:p>
        </w:tc>
      </w:tr>
      <w:tr w:rsidR="009317F2" w:rsidRPr="009317F2" w:rsidTr="00916AAA">
        <w:trPr>
          <w:trHeight w:val="1785"/>
        </w:trPr>
        <w:tc>
          <w:tcPr>
            <w:tcW w:w="2835" w:type="dxa"/>
            <w:tcBorders>
              <w:top w:val="single" w:sz="4" w:space="0" w:color="A6A6A6" w:themeColor="background1" w:themeShade="A6"/>
              <w:left w:val="nil"/>
              <w:right w:val="single" w:sz="4" w:space="0" w:color="A6A6A6" w:themeColor="background1" w:themeShade="A6"/>
            </w:tcBorders>
          </w:tcPr>
          <w:p w:rsidR="009317F2" w:rsidRPr="009317F2" w:rsidRDefault="009317F2" w:rsidP="00CE1C29">
            <w:pPr>
              <w:spacing w:before="120"/>
              <w:jc w:val="both"/>
            </w:pPr>
            <w:r w:rsidRPr="009317F2">
              <w:rPr>
                <w:b/>
              </w:rPr>
              <w:t xml:space="preserve">Associer </w:t>
            </w:r>
            <w:r w:rsidRPr="009317F2">
              <w:t>la CLE</w:t>
            </w:r>
            <w:r w:rsidRPr="009317F2">
              <w:rPr>
                <w:b/>
              </w:rPr>
              <w:t xml:space="preserve"> </w:t>
            </w:r>
            <w:r w:rsidRPr="009317F2">
              <w:t>aux différents groupes de concertation ou de travail en lien avec l’après mines</w:t>
            </w:r>
          </w:p>
        </w:tc>
        <w:tc>
          <w:tcPr>
            <w:tcW w:w="283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9317F2" w:rsidRPr="009317F2" w:rsidRDefault="009317F2" w:rsidP="00B52CD3">
            <w:pPr>
              <w:spacing w:before="120"/>
              <w:jc w:val="both"/>
              <w:rPr>
                <w:b/>
                <w:i/>
              </w:rPr>
            </w:pPr>
            <w:r w:rsidRPr="009317F2">
              <w:rPr>
                <w:b/>
              </w:rPr>
              <w:t>Veiller</w:t>
            </w:r>
            <w:r w:rsidRPr="009317F2">
              <w:t xml:space="preserve"> à la bonne information des membres de la CLE et à leur identification en tant que tels dans les différentes instances de concertation</w:t>
            </w:r>
          </w:p>
        </w:tc>
        <w:tc>
          <w:tcPr>
            <w:tcW w:w="425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9317F2" w:rsidRPr="009317F2" w:rsidRDefault="009317F2" w:rsidP="00E4193C">
            <w:pPr>
              <w:spacing w:before="120"/>
              <w:jc w:val="both"/>
            </w:pPr>
            <w:r w:rsidRPr="009317F2">
              <w:t>Participation de la CLE au comité de pilotage des études en cours sous maîtrise d’ouvrage des services de l’Etat</w:t>
            </w:r>
          </w:p>
          <w:p w:rsidR="009317F2" w:rsidRPr="009317F2" w:rsidRDefault="009317F2" w:rsidP="00E4193C">
            <w:pPr>
              <w:spacing w:before="120"/>
              <w:jc w:val="both"/>
            </w:pPr>
            <w:r w:rsidRPr="009317F2">
              <w:t>Invitation de la CLE aux différentes instances de concertation</w:t>
            </w:r>
          </w:p>
        </w:tc>
        <w:tc>
          <w:tcPr>
            <w:tcW w:w="2268"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pPr>
            <w:r w:rsidRPr="009317F2">
              <w:t>Services de l’Etat</w:t>
            </w:r>
          </w:p>
        </w:tc>
        <w:tc>
          <w:tcPr>
            <w:tcW w:w="1984" w:type="dxa"/>
            <w:tcBorders>
              <w:top w:val="single" w:sz="4" w:space="0" w:color="A6A6A6" w:themeColor="background1" w:themeShade="A6"/>
              <w:left w:val="single" w:sz="4" w:space="0" w:color="A6A6A6" w:themeColor="background1" w:themeShade="A6"/>
            </w:tcBorders>
          </w:tcPr>
          <w:p w:rsidR="009317F2" w:rsidRDefault="00916AAA" w:rsidP="00CE1C29">
            <w:pPr>
              <w:spacing w:before="120"/>
              <w:jc w:val="both"/>
            </w:pPr>
            <w:r>
              <w:t>Enjeu C : appréhender la remontée de nappe</w:t>
            </w:r>
          </w:p>
          <w:p w:rsidR="00916AAA" w:rsidRPr="009317F2" w:rsidRDefault="00916AAA" w:rsidP="00CE1C29">
            <w:pPr>
              <w:spacing w:before="120"/>
              <w:jc w:val="both"/>
            </w:pPr>
            <w:r>
              <w:t xml:space="preserve">Enjeu D : mettre en œuvre le SAGE </w:t>
            </w:r>
          </w:p>
        </w:tc>
      </w:tr>
      <w:tr w:rsidR="009317F2" w:rsidRPr="009317F2" w:rsidTr="00916AAA">
        <w:trPr>
          <w:trHeight w:val="2268"/>
        </w:trPr>
        <w:tc>
          <w:tcPr>
            <w:tcW w:w="2835" w:type="dxa"/>
            <w:tcBorders>
              <w:top w:val="single" w:sz="4" w:space="0" w:color="A6A6A6" w:themeColor="background1" w:themeShade="A6"/>
              <w:left w:val="nil"/>
              <w:right w:val="single" w:sz="4" w:space="0" w:color="A6A6A6" w:themeColor="background1" w:themeShade="A6"/>
            </w:tcBorders>
          </w:tcPr>
          <w:p w:rsidR="009317F2" w:rsidRPr="009317F2" w:rsidRDefault="009317F2" w:rsidP="000D6E6B">
            <w:pPr>
              <w:spacing w:before="120"/>
              <w:jc w:val="both"/>
              <w:rPr>
                <w:b/>
                <w:highlight w:val="yellow"/>
              </w:rPr>
            </w:pPr>
            <w:r w:rsidRPr="009317F2">
              <w:rPr>
                <w:b/>
              </w:rPr>
              <w:t xml:space="preserve">Connaître et anticiper </w:t>
            </w:r>
            <w:r w:rsidRPr="009317F2">
              <w:t>l’évolution de la remontée de la nappe</w:t>
            </w:r>
            <w:r w:rsidRPr="009317F2">
              <w:rPr>
                <w:b/>
              </w:rPr>
              <w:t xml:space="preserve"> </w:t>
            </w:r>
          </w:p>
        </w:tc>
        <w:tc>
          <w:tcPr>
            <w:tcW w:w="283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9317F2" w:rsidRPr="009317F2" w:rsidRDefault="00DA5FDB" w:rsidP="00B52CD3">
            <w:pPr>
              <w:spacing w:before="120"/>
              <w:jc w:val="both"/>
              <w:rPr>
                <w:b/>
              </w:rPr>
            </w:pPr>
            <w:r>
              <w:rPr>
                <w:b/>
              </w:rPr>
              <w:t>Appréhend</w:t>
            </w:r>
            <w:r w:rsidR="009317F2" w:rsidRPr="009317F2">
              <w:rPr>
                <w:b/>
              </w:rPr>
              <w:t xml:space="preserve">er </w:t>
            </w:r>
            <w:r w:rsidR="009317F2" w:rsidRPr="009317F2">
              <w:t>la remontée de la nappe en fonction des prélèvements et estimer les zones potentiellement vulnérables</w:t>
            </w:r>
          </w:p>
        </w:tc>
        <w:tc>
          <w:tcPr>
            <w:tcW w:w="425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9317F2" w:rsidRPr="009317F2" w:rsidRDefault="009317F2" w:rsidP="00B52CD3">
            <w:pPr>
              <w:spacing w:before="120"/>
              <w:jc w:val="both"/>
            </w:pPr>
            <w:r w:rsidRPr="009317F2">
              <w:t>Association de la CLE au comité de pilotage des études en cours, diffusion des résultats aux membres de la CLE</w:t>
            </w:r>
          </w:p>
          <w:p w:rsidR="009317F2" w:rsidRPr="009317F2" w:rsidRDefault="009317F2" w:rsidP="00E4193C">
            <w:pPr>
              <w:spacing w:before="120"/>
              <w:jc w:val="both"/>
            </w:pPr>
            <w:r w:rsidRPr="009317F2">
              <w:t>Collecte des données relatives aux prélèvements dans la nappe et estimation de leur évolution</w:t>
            </w:r>
          </w:p>
        </w:tc>
        <w:tc>
          <w:tcPr>
            <w:tcW w:w="2268"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9317F2" w:rsidRPr="009317F2" w:rsidRDefault="009317F2" w:rsidP="00E4193C">
            <w:pPr>
              <w:spacing w:before="120"/>
              <w:jc w:val="both"/>
            </w:pPr>
            <w:r w:rsidRPr="009317F2">
              <w:t>DREAL, collectivités, industriels</w:t>
            </w:r>
          </w:p>
        </w:tc>
        <w:tc>
          <w:tcPr>
            <w:tcW w:w="1984" w:type="dxa"/>
            <w:tcBorders>
              <w:top w:val="single" w:sz="4" w:space="0" w:color="A6A6A6" w:themeColor="background1" w:themeShade="A6"/>
              <w:left w:val="single" w:sz="4" w:space="0" w:color="A6A6A6" w:themeColor="background1" w:themeShade="A6"/>
            </w:tcBorders>
          </w:tcPr>
          <w:p w:rsidR="009317F2" w:rsidRPr="009317F2" w:rsidRDefault="00916AAA" w:rsidP="00E4193C">
            <w:pPr>
              <w:spacing w:before="120"/>
              <w:jc w:val="both"/>
            </w:pPr>
            <w:r>
              <w:t>Enjeu C : appréhender la remontée de nappe</w:t>
            </w:r>
          </w:p>
        </w:tc>
      </w:tr>
      <w:tr w:rsidR="009317F2" w:rsidRPr="009317F2" w:rsidTr="00916AAA">
        <w:tc>
          <w:tcPr>
            <w:tcW w:w="28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rPr>
                <w:b/>
              </w:rPr>
            </w:pPr>
            <w:r w:rsidRPr="009317F2">
              <w:rPr>
                <w:b/>
              </w:rPr>
              <w:t>Faire</w:t>
            </w:r>
            <w:r w:rsidRPr="009317F2">
              <w:t xml:space="preserve"> de la CLE un « Parlement » local de l’eau</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0D6E6B">
            <w:pPr>
              <w:spacing w:before="120"/>
              <w:jc w:val="both"/>
              <w:rPr>
                <w:b/>
              </w:rPr>
            </w:pPr>
            <w:r w:rsidRPr="009317F2">
              <w:rPr>
                <w:b/>
              </w:rPr>
              <w:t xml:space="preserve">Organiser </w:t>
            </w:r>
            <w:r w:rsidRPr="009317F2">
              <w:t>des débats au sein de la CLE, partager les informations, engager des réflexions prospectives</w:t>
            </w:r>
          </w:p>
        </w:tc>
        <w:tc>
          <w:tcPr>
            <w:tcW w:w="4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pPr>
            <w:r w:rsidRPr="009317F2">
              <w:t>Information mutuelle des membres de la CLE de ce qui a été fait et de ce qui reste à faire dans chaque secteur</w:t>
            </w:r>
          </w:p>
          <w:p w:rsidR="009317F2" w:rsidRPr="009317F2" w:rsidRDefault="009317F2" w:rsidP="00CE1C29">
            <w:pPr>
              <w:spacing w:before="120"/>
              <w:jc w:val="both"/>
            </w:pPr>
            <w:r w:rsidRPr="009317F2">
              <w:t>Echange d’information, partage de retours d’expériences avec les collectivités, y compris allemandes du Bassin Houiller ou d’autres bassins miniers</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17F2" w:rsidRPr="009317F2" w:rsidRDefault="009317F2" w:rsidP="00CE1C29">
            <w:pPr>
              <w:spacing w:before="120"/>
              <w:jc w:val="both"/>
            </w:pP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317F2" w:rsidRPr="009317F2" w:rsidRDefault="00916AAA" w:rsidP="00CE1C29">
            <w:pPr>
              <w:spacing w:before="120"/>
              <w:jc w:val="both"/>
            </w:pPr>
            <w:r>
              <w:t>Enjeu D : mettre en œuvre le SAGE</w:t>
            </w:r>
          </w:p>
        </w:tc>
      </w:tr>
    </w:tbl>
    <w:p w:rsidR="00EB5285" w:rsidRDefault="00EB5285" w:rsidP="00EB5285">
      <w:pPr>
        <w:rPr>
          <w:rFonts w:ascii="Verdana" w:hAnsi="Verdana"/>
          <w:b/>
          <w:color w:val="1F497D" w:themeColor="text2"/>
          <w:sz w:val="24"/>
          <w:szCs w:val="24"/>
        </w:rPr>
      </w:pPr>
      <w:r>
        <w:rPr>
          <w:rFonts w:ascii="Verdana" w:hAnsi="Verdana"/>
          <w:b/>
          <w:color w:val="1F497D" w:themeColor="text2"/>
          <w:sz w:val="24"/>
          <w:szCs w:val="24"/>
        </w:rPr>
        <w:br w:type="page"/>
      </w:r>
    </w:p>
    <w:p w:rsidR="00EB5285" w:rsidRPr="001C20B4" w:rsidRDefault="002C0F69" w:rsidP="00EB5285">
      <w:pPr>
        <w:spacing w:before="120" w:after="0"/>
        <w:jc w:val="both"/>
        <w:rPr>
          <w:rFonts w:ascii="Verdana" w:hAnsi="Verdana"/>
          <w:b/>
          <w:color w:val="1F497D" w:themeColor="text2"/>
          <w:sz w:val="24"/>
          <w:szCs w:val="24"/>
        </w:rPr>
      </w:pPr>
      <w:r>
        <w:rPr>
          <w:rFonts w:ascii="Verdana" w:hAnsi="Verdana"/>
          <w:b/>
          <w:color w:val="1F497D" w:themeColor="text2"/>
          <w:sz w:val="24"/>
          <w:szCs w:val="24"/>
        </w:rPr>
        <w:lastRenderedPageBreak/>
        <w:t>Faciliter la mise en œuvre du SAGE</w:t>
      </w:r>
    </w:p>
    <w:p w:rsidR="00EB5285" w:rsidRPr="001C20B4" w:rsidRDefault="00EB5285" w:rsidP="00EB5285">
      <w:pPr>
        <w:spacing w:before="120" w:after="0"/>
        <w:jc w:val="both"/>
        <w:rPr>
          <w:rFonts w:ascii="Verdana" w:hAnsi="Verdana"/>
          <w:b/>
          <w:color w:val="1F497D" w:themeColor="text2"/>
          <w:sz w:val="24"/>
          <w:szCs w:val="24"/>
        </w:rPr>
      </w:pPr>
    </w:p>
    <w:tbl>
      <w:tblPr>
        <w:tblStyle w:val="Grilledutableau"/>
        <w:tblW w:w="13788" w:type="dxa"/>
        <w:tblBorders>
          <w:top w:val="none" w:sz="0" w:space="0" w:color="auto"/>
          <w:left w:val="single" w:sz="4" w:space="0" w:color="BFBFBF" w:themeColor="background1" w:themeShade="BF"/>
          <w:bottom w:val="none" w:sz="0" w:space="0" w:color="auto"/>
          <w:right w:val="none" w:sz="0" w:space="0" w:color="auto"/>
        </w:tblBorders>
        <w:tblLook w:val="04A0" w:firstRow="1" w:lastRow="0" w:firstColumn="1" w:lastColumn="0" w:noHBand="0" w:noVBand="1"/>
      </w:tblPr>
      <w:tblGrid>
        <w:gridCol w:w="2835"/>
        <w:gridCol w:w="3526"/>
        <w:gridCol w:w="5159"/>
        <w:gridCol w:w="2268"/>
      </w:tblGrid>
      <w:tr w:rsidR="00916AAA" w:rsidRPr="00916AAA" w:rsidTr="00916AAA">
        <w:tc>
          <w:tcPr>
            <w:tcW w:w="2835" w:type="dxa"/>
            <w:tcBorders>
              <w:top w:val="nil"/>
              <w:left w:val="nil"/>
              <w:bottom w:val="single" w:sz="4" w:space="0" w:color="A6A6A6" w:themeColor="background1" w:themeShade="A6"/>
              <w:right w:val="single" w:sz="4" w:space="0" w:color="A6A6A6" w:themeColor="background1" w:themeShade="A6"/>
            </w:tcBorders>
          </w:tcPr>
          <w:p w:rsidR="00916AAA" w:rsidRPr="00916AAA" w:rsidRDefault="00916AAA" w:rsidP="00CE1C29">
            <w:pPr>
              <w:spacing w:before="120"/>
              <w:jc w:val="both"/>
              <w:rPr>
                <w:rFonts w:ascii="Verdana" w:hAnsi="Verdana"/>
                <w:b/>
                <w:color w:val="948A54" w:themeColor="background2" w:themeShade="80"/>
              </w:rPr>
            </w:pPr>
            <w:r w:rsidRPr="00916AAA">
              <w:rPr>
                <w:color w:val="948A54" w:themeColor="background2" w:themeShade="80"/>
              </w:rPr>
              <w:t xml:space="preserve">Objectif </w:t>
            </w:r>
          </w:p>
        </w:tc>
        <w:tc>
          <w:tcPr>
            <w:tcW w:w="352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16AAA" w:rsidRPr="00916AAA" w:rsidRDefault="00916AAA" w:rsidP="00CE1C29">
            <w:pPr>
              <w:spacing w:before="120"/>
              <w:jc w:val="both"/>
              <w:rPr>
                <w:rFonts w:ascii="Verdana" w:hAnsi="Verdana"/>
                <w:b/>
                <w:color w:val="948A54" w:themeColor="background2" w:themeShade="80"/>
              </w:rPr>
            </w:pPr>
            <w:r w:rsidRPr="00916AAA">
              <w:rPr>
                <w:color w:val="948A54" w:themeColor="background2" w:themeShade="80"/>
              </w:rPr>
              <w:t>Action</w:t>
            </w:r>
          </w:p>
        </w:tc>
        <w:tc>
          <w:tcPr>
            <w:tcW w:w="5159" w:type="dxa"/>
            <w:tcBorders>
              <w:top w:val="nil"/>
              <w:left w:val="single" w:sz="4" w:space="0" w:color="A6A6A6" w:themeColor="background1" w:themeShade="A6"/>
              <w:bottom w:val="single" w:sz="4" w:space="0" w:color="A6A6A6" w:themeColor="background1" w:themeShade="A6"/>
              <w:right w:val="nil"/>
            </w:tcBorders>
          </w:tcPr>
          <w:p w:rsidR="00916AAA" w:rsidRPr="00916AAA" w:rsidRDefault="00916AAA" w:rsidP="00CE1C29">
            <w:pPr>
              <w:spacing w:before="120"/>
              <w:jc w:val="both"/>
              <w:rPr>
                <w:rFonts w:ascii="Verdana" w:hAnsi="Verdana"/>
                <w:b/>
                <w:color w:val="948A54" w:themeColor="background2" w:themeShade="80"/>
              </w:rPr>
            </w:pPr>
            <w:r w:rsidRPr="00916AAA">
              <w:rPr>
                <w:color w:val="948A54" w:themeColor="background2" w:themeShade="80"/>
              </w:rPr>
              <w:t>Description</w:t>
            </w:r>
          </w:p>
        </w:tc>
        <w:tc>
          <w:tcPr>
            <w:tcW w:w="2268" w:type="dxa"/>
            <w:tcBorders>
              <w:top w:val="nil"/>
              <w:left w:val="single" w:sz="4" w:space="0" w:color="A6A6A6" w:themeColor="background1" w:themeShade="A6"/>
              <w:bottom w:val="single" w:sz="4" w:space="0" w:color="A6A6A6" w:themeColor="background1" w:themeShade="A6"/>
              <w:right w:val="nil"/>
            </w:tcBorders>
          </w:tcPr>
          <w:p w:rsidR="00916AAA" w:rsidRPr="00916AAA" w:rsidRDefault="00916AAA" w:rsidP="00CE1C29">
            <w:pPr>
              <w:spacing w:before="120"/>
              <w:jc w:val="both"/>
              <w:rPr>
                <w:color w:val="948A54" w:themeColor="background2" w:themeShade="80"/>
              </w:rPr>
            </w:pPr>
            <w:r>
              <w:rPr>
                <w:color w:val="948A54" w:themeColor="background2" w:themeShade="80"/>
              </w:rPr>
              <w:t>Références au SAGE</w:t>
            </w:r>
          </w:p>
        </w:tc>
      </w:tr>
      <w:tr w:rsidR="00916AAA" w:rsidRPr="00916AAA" w:rsidTr="00916AAA">
        <w:tc>
          <w:tcPr>
            <w:tcW w:w="28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916AAA" w:rsidRPr="00916AAA" w:rsidRDefault="00916AAA" w:rsidP="00CE1C29">
            <w:pPr>
              <w:spacing w:before="120"/>
              <w:jc w:val="both"/>
            </w:pPr>
            <w:r w:rsidRPr="00916AAA">
              <w:rPr>
                <w:rFonts w:cs="Calibri"/>
                <w:b/>
              </w:rPr>
              <w:t>Rendre visible</w:t>
            </w:r>
            <w:r w:rsidRPr="00916AAA">
              <w:rPr>
                <w:rFonts w:cs="Calibri"/>
              </w:rPr>
              <w:t xml:space="preserve"> l’action de la CLE et la bonne mise en œuvre du SAGE </w:t>
            </w:r>
          </w:p>
        </w:tc>
        <w:tc>
          <w:tcPr>
            <w:tcW w:w="3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6AAA" w:rsidRPr="00916AAA" w:rsidRDefault="00916AAA" w:rsidP="00AB6A27">
            <w:pPr>
              <w:spacing w:before="120"/>
              <w:jc w:val="both"/>
            </w:pPr>
            <w:r w:rsidRPr="00916AAA">
              <w:rPr>
                <w:b/>
              </w:rPr>
              <w:t xml:space="preserve">Elaborer </w:t>
            </w:r>
            <w:r w:rsidRPr="00916AAA">
              <w:t>un plan de communication du SAGE Bassin Houiller</w:t>
            </w:r>
            <w:r w:rsidRPr="00916AAA">
              <w:rPr>
                <w:b/>
              </w:rPr>
              <w:t xml:space="preserve"> et le mettre en œuvre</w:t>
            </w:r>
          </w:p>
        </w:tc>
        <w:tc>
          <w:tcPr>
            <w:tcW w:w="51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916AAA" w:rsidRPr="00916AAA" w:rsidRDefault="00916AAA" w:rsidP="00CE1C29">
            <w:pPr>
              <w:spacing w:before="120"/>
              <w:jc w:val="both"/>
            </w:pPr>
            <w:r w:rsidRPr="00916AAA">
              <w:t>Définir les cibles de la communication du SAGE et formuler les messages adaptés, sélectionner les outils de communication les plus pertinents</w:t>
            </w:r>
          </w:p>
          <w:p w:rsidR="00916AAA" w:rsidRPr="00916AAA" w:rsidRDefault="00916AAA" w:rsidP="00CE1C29">
            <w:pPr>
              <w:spacing w:before="120"/>
              <w:jc w:val="both"/>
            </w:pPr>
            <w:r w:rsidRPr="00916AAA">
              <w:t>Soumettre à l’approbation de la CLE le plan de communication</w:t>
            </w:r>
          </w:p>
          <w:p w:rsidR="00916AAA" w:rsidRPr="00916AAA" w:rsidRDefault="00916AAA" w:rsidP="00CE1C29">
            <w:pPr>
              <w:spacing w:before="120"/>
              <w:jc w:val="both"/>
            </w:pPr>
            <w:r w:rsidRPr="00916AAA">
              <w:t>Solliciter la Région Grand Est et l’Agence de l’eau respectivement pour la maîtrise d’ouvrage et le financement de ce plan de communication.</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916AAA" w:rsidRPr="00916AAA" w:rsidRDefault="00916AAA" w:rsidP="00CE1C29">
            <w:pPr>
              <w:spacing w:before="120"/>
              <w:jc w:val="both"/>
            </w:pPr>
            <w:r>
              <w:t>Enjeu D : mettre en œuvre le SAGE</w:t>
            </w:r>
          </w:p>
        </w:tc>
      </w:tr>
      <w:tr w:rsidR="00916AAA" w:rsidRPr="00916AAA" w:rsidTr="00916AAA">
        <w:trPr>
          <w:trHeight w:val="3064"/>
        </w:trPr>
        <w:tc>
          <w:tcPr>
            <w:tcW w:w="28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916AAA" w:rsidRPr="00916AAA" w:rsidRDefault="00916AAA" w:rsidP="00CE1C29">
            <w:pPr>
              <w:autoSpaceDE w:val="0"/>
              <w:autoSpaceDN w:val="0"/>
              <w:adjustRightInd w:val="0"/>
              <w:spacing w:before="120"/>
              <w:rPr>
                <w:rFonts w:cs="Calibri"/>
                <w:b/>
              </w:rPr>
            </w:pPr>
            <w:r w:rsidRPr="00916AAA">
              <w:rPr>
                <w:rFonts w:cs="Calibri"/>
                <w:b/>
              </w:rPr>
              <w:t xml:space="preserve">Montrer </w:t>
            </w:r>
            <w:r w:rsidRPr="00916AAA">
              <w:rPr>
                <w:rFonts w:cs="Calibri"/>
              </w:rPr>
              <w:t>la mise en œuvre concrète d’actions participant à l’atteinte des objectifs du SAGE</w:t>
            </w:r>
            <w:r w:rsidRPr="00916AAA">
              <w:rPr>
                <w:rFonts w:cs="Calibri"/>
                <w:b/>
              </w:rPr>
              <w:t xml:space="preserve"> </w:t>
            </w:r>
          </w:p>
        </w:tc>
        <w:tc>
          <w:tcPr>
            <w:tcW w:w="3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6AAA" w:rsidRPr="00916AAA" w:rsidRDefault="00916AAA" w:rsidP="00CE1C29">
            <w:pPr>
              <w:spacing w:before="120"/>
              <w:jc w:val="both"/>
              <w:rPr>
                <w:b/>
              </w:rPr>
            </w:pPr>
            <w:r w:rsidRPr="00916AAA">
              <w:rPr>
                <w:b/>
              </w:rPr>
              <w:t xml:space="preserve">Identifier </w:t>
            </w:r>
            <w:r w:rsidRPr="00916AAA">
              <w:t>des opérations concrètes participant à la mise en œuvre du SAGE</w:t>
            </w:r>
            <w:r w:rsidRPr="00916AAA">
              <w:rPr>
                <w:b/>
              </w:rPr>
              <w:t xml:space="preserve"> </w:t>
            </w:r>
          </w:p>
          <w:p w:rsidR="00916AAA" w:rsidRPr="00916AAA" w:rsidRDefault="00916AAA" w:rsidP="00CE1C29">
            <w:pPr>
              <w:spacing w:before="120"/>
              <w:jc w:val="both"/>
              <w:rPr>
                <w:b/>
              </w:rPr>
            </w:pPr>
            <w:r w:rsidRPr="00916AAA">
              <w:rPr>
                <w:rFonts w:eastAsia="Times New Roman"/>
                <w:b/>
                <w:bCs/>
                <w:noProof/>
                <w:color w:val="231F20"/>
              </w:rPr>
              <w:t>Mettre</w:t>
            </w:r>
            <w:r w:rsidRPr="00916AAA">
              <w:rPr>
                <w:rFonts w:eastAsia="Times New Roman"/>
                <w:bCs/>
                <w:noProof/>
                <w:color w:val="231F20"/>
              </w:rPr>
              <w:t xml:space="preserve"> en réseau les acteurs pour décupler l’action de la CLE</w:t>
            </w:r>
          </w:p>
        </w:tc>
        <w:tc>
          <w:tcPr>
            <w:tcW w:w="51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916AAA" w:rsidRPr="00916AAA" w:rsidRDefault="00916AAA" w:rsidP="002C0F69">
            <w:pPr>
              <w:spacing w:before="120"/>
              <w:jc w:val="both"/>
            </w:pPr>
            <w:r w:rsidRPr="00916AAA">
              <w:t xml:space="preserve">Proposer à la CLE la mise en place du Label SAGE </w:t>
            </w:r>
          </w:p>
          <w:p w:rsidR="00916AAA" w:rsidRPr="00916AAA" w:rsidRDefault="00916AAA" w:rsidP="002C0F69">
            <w:pPr>
              <w:spacing w:before="120"/>
              <w:jc w:val="both"/>
            </w:pPr>
            <w:r w:rsidRPr="00916AAA">
              <w:t>Valoriser auprès de la CLE et des différents acteurs les actions réalisées sur le territoire du SAGE (visite de terrain, site internet, présentation à la CLE, etc)</w:t>
            </w:r>
          </w:p>
          <w:p w:rsidR="00916AAA" w:rsidRPr="00916AAA" w:rsidRDefault="00916AAA" w:rsidP="00CE1C29">
            <w:pPr>
              <w:spacing w:before="120"/>
              <w:jc w:val="both"/>
            </w:pPr>
            <w:r w:rsidRPr="00916AAA">
              <w:t xml:space="preserve">Rencontrer des maîtres d’ouvrage locaux dans le cadre de réunions d’information techniques (retours d’expérience, veille juridique, actualités du SAGE, etc). </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916AAA" w:rsidRPr="00916AAA" w:rsidRDefault="00916AAA" w:rsidP="002C0F69">
            <w:pPr>
              <w:spacing w:before="120"/>
              <w:jc w:val="both"/>
            </w:pPr>
            <w:r>
              <w:t>Enjeu D : mettre en œuvre le SAGE</w:t>
            </w:r>
          </w:p>
        </w:tc>
      </w:tr>
    </w:tbl>
    <w:p w:rsidR="00EB5285" w:rsidRDefault="00EB5285" w:rsidP="00EB5285">
      <w:pPr>
        <w:rPr>
          <w:sz w:val="28"/>
          <w:szCs w:val="28"/>
          <w:highlight w:val="yellow"/>
        </w:rPr>
      </w:pPr>
    </w:p>
    <w:p w:rsidR="0046446C" w:rsidRDefault="0046446C" w:rsidP="00232E22">
      <w:pPr>
        <w:spacing w:before="120" w:after="0"/>
        <w:jc w:val="both"/>
        <w:rPr>
          <w:rFonts w:eastAsia="Times New Roman" w:cs="Arial"/>
          <w:lang w:eastAsia="fr-FR"/>
        </w:rPr>
      </w:pPr>
    </w:p>
    <w:sectPr w:rsidR="0046446C" w:rsidSect="00232E22">
      <w:footerReference w:type="default" r:id="rId8"/>
      <w:pgSz w:w="16838" w:h="11906" w:orient="landscape"/>
      <w:pgMar w:top="1417" w:right="993" w:bottom="1417" w:left="993"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EE" w:rsidRDefault="006F7DEE" w:rsidP="00CB7662">
      <w:pPr>
        <w:spacing w:after="0"/>
      </w:pPr>
      <w:r>
        <w:separator/>
      </w:r>
    </w:p>
  </w:endnote>
  <w:endnote w:type="continuationSeparator" w:id="0">
    <w:p w:rsidR="006F7DEE" w:rsidRDefault="006F7DEE" w:rsidP="00CB76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Cambria Math"/>
    <w:charset w:val="00"/>
    <w:family w:val="auto"/>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iberatio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0" w:type="pct"/>
      <w:tblCellMar>
        <w:top w:w="72" w:type="dxa"/>
        <w:left w:w="115" w:type="dxa"/>
        <w:bottom w:w="72" w:type="dxa"/>
        <w:right w:w="115" w:type="dxa"/>
      </w:tblCellMar>
      <w:tblLook w:val="04A0" w:firstRow="1" w:lastRow="0" w:firstColumn="1" w:lastColumn="0" w:noHBand="0" w:noVBand="1"/>
    </w:tblPr>
    <w:tblGrid>
      <w:gridCol w:w="13790"/>
      <w:gridCol w:w="1202"/>
    </w:tblGrid>
    <w:tr w:rsidR="00AB6A27" w:rsidTr="0028392D">
      <w:tc>
        <w:tcPr>
          <w:tcW w:w="4599" w:type="pct"/>
          <w:tcBorders>
            <w:top w:val="single" w:sz="4" w:space="0" w:color="000000" w:themeColor="text1"/>
          </w:tcBorders>
        </w:tcPr>
        <w:p w:rsidR="00AB6A27" w:rsidRPr="00A26834" w:rsidRDefault="00AB6A27" w:rsidP="00232E22">
          <w:pPr>
            <w:pStyle w:val="Pieddepage"/>
            <w:jc w:val="right"/>
          </w:pPr>
          <w:r>
            <w:t xml:space="preserve">SAGE Bassin Houiller </w:t>
          </w:r>
          <w:r w:rsidRPr="00A26834">
            <w:t xml:space="preserve">| </w:t>
          </w:r>
          <w:r w:rsidR="00232E22">
            <w:t>Programme de travail 2018-2020</w:t>
          </w:r>
        </w:p>
      </w:tc>
      <w:tc>
        <w:tcPr>
          <w:tcW w:w="401" w:type="pct"/>
          <w:tcBorders>
            <w:top w:val="single" w:sz="4" w:space="0" w:color="C0504D" w:themeColor="accent2"/>
          </w:tcBorders>
          <w:shd w:val="clear" w:color="auto" w:fill="C4BC96" w:themeFill="background2" w:themeFillShade="BF"/>
        </w:tcPr>
        <w:p w:rsidR="00AB6A27" w:rsidRDefault="00AB6A27" w:rsidP="00683B86">
          <w:pPr>
            <w:pStyle w:val="En-tte"/>
            <w:rPr>
              <w:color w:val="FFFFFF" w:themeColor="background1"/>
            </w:rPr>
          </w:pPr>
          <w:r>
            <w:fldChar w:fldCharType="begin"/>
          </w:r>
          <w:r>
            <w:instrText xml:space="preserve"> PAGE   \* MERGEFORMAT </w:instrText>
          </w:r>
          <w:r>
            <w:fldChar w:fldCharType="separate"/>
          </w:r>
          <w:r w:rsidR="00ED391B" w:rsidRPr="00ED391B">
            <w:rPr>
              <w:noProof/>
              <w:color w:val="FFFFFF" w:themeColor="background1"/>
            </w:rPr>
            <w:t>1</w:t>
          </w:r>
          <w:r>
            <w:rPr>
              <w:noProof/>
              <w:color w:val="FFFFFF" w:themeColor="background1"/>
            </w:rPr>
            <w:fldChar w:fldCharType="end"/>
          </w:r>
        </w:p>
      </w:tc>
    </w:tr>
  </w:tbl>
  <w:p w:rsidR="00AB6A27" w:rsidRPr="00B72EA3" w:rsidRDefault="00AB6A27">
    <w:pPr>
      <w:pStyle w:val="Pieddepage"/>
      <w:jc w:val="right"/>
      <w:rPr>
        <w:rFonts w:ascii="Century Gothic" w:hAnsi="Century Gothic"/>
        <w:color w:val="1F497D"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EE" w:rsidRDefault="006F7DEE" w:rsidP="00CB7662">
      <w:pPr>
        <w:spacing w:after="0"/>
      </w:pPr>
      <w:r>
        <w:separator/>
      </w:r>
    </w:p>
  </w:footnote>
  <w:footnote w:type="continuationSeparator" w:id="0">
    <w:p w:rsidR="006F7DEE" w:rsidRDefault="006F7DEE" w:rsidP="00CB76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2"/>
      </v:shape>
    </w:pict>
  </w:numPicBullet>
  <w:numPicBullet w:numPicBulletId="1">
    <w:pict>
      <v:shape id="_x0000_i1027" type="#_x0000_t75" style="width:11.25pt;height:11.25pt" o:bullet="t">
        <v:imagedata r:id="rId2" o:title="bullet1"/>
      </v:shape>
    </w:pict>
  </w:numPicBullet>
  <w:abstractNum w:abstractNumId="0">
    <w:nsid w:val="05D86C19"/>
    <w:multiLevelType w:val="hybridMultilevel"/>
    <w:tmpl w:val="8788E7CA"/>
    <w:lvl w:ilvl="0" w:tplc="28F476CE">
      <w:start w:val="1"/>
      <w:numFmt w:val="bullet"/>
      <w:lvlText w:val="•"/>
      <w:lvlJc w:val="left"/>
      <w:pPr>
        <w:ind w:left="106" w:hanging="106"/>
      </w:pPr>
      <w:rPr>
        <w:rFonts w:ascii="Minion Pro" w:eastAsia="Minion Pro" w:hAnsi="Minion Pro" w:hint="default"/>
        <w:b/>
        <w:bCs/>
        <w:i/>
        <w:color w:val="231F20"/>
        <w:w w:val="91"/>
        <w:sz w:val="18"/>
        <w:szCs w:val="18"/>
      </w:rPr>
    </w:lvl>
    <w:lvl w:ilvl="1" w:tplc="040C0003">
      <w:start w:val="1"/>
      <w:numFmt w:val="bullet"/>
      <w:lvlText w:val="o"/>
      <w:lvlJc w:val="left"/>
      <w:pPr>
        <w:ind w:left="2487" w:hanging="360"/>
      </w:pPr>
      <w:rPr>
        <w:rFonts w:ascii="Courier New" w:hAnsi="Courier New" w:hint="default"/>
      </w:rPr>
    </w:lvl>
    <w:lvl w:ilvl="2" w:tplc="040C0005" w:tentative="1">
      <w:start w:val="1"/>
      <w:numFmt w:val="bullet"/>
      <w:lvlText w:val=""/>
      <w:lvlJc w:val="left"/>
      <w:pPr>
        <w:ind w:left="3207" w:hanging="360"/>
      </w:pPr>
      <w:rPr>
        <w:rFonts w:ascii="Wingdings" w:hAnsi="Wingdings" w:hint="default"/>
      </w:rPr>
    </w:lvl>
    <w:lvl w:ilvl="3" w:tplc="040C0001" w:tentative="1">
      <w:start w:val="1"/>
      <w:numFmt w:val="bullet"/>
      <w:lvlText w:val=""/>
      <w:lvlJc w:val="left"/>
      <w:pPr>
        <w:ind w:left="3927" w:hanging="360"/>
      </w:pPr>
      <w:rPr>
        <w:rFonts w:ascii="Symbol" w:hAnsi="Symbol" w:hint="default"/>
      </w:rPr>
    </w:lvl>
    <w:lvl w:ilvl="4" w:tplc="040C0003" w:tentative="1">
      <w:start w:val="1"/>
      <w:numFmt w:val="bullet"/>
      <w:lvlText w:val="o"/>
      <w:lvlJc w:val="left"/>
      <w:pPr>
        <w:ind w:left="4647" w:hanging="360"/>
      </w:pPr>
      <w:rPr>
        <w:rFonts w:ascii="Courier New" w:hAnsi="Courier New" w:hint="default"/>
      </w:rPr>
    </w:lvl>
    <w:lvl w:ilvl="5" w:tplc="040C0005" w:tentative="1">
      <w:start w:val="1"/>
      <w:numFmt w:val="bullet"/>
      <w:lvlText w:val=""/>
      <w:lvlJc w:val="left"/>
      <w:pPr>
        <w:ind w:left="5367" w:hanging="360"/>
      </w:pPr>
      <w:rPr>
        <w:rFonts w:ascii="Wingdings" w:hAnsi="Wingdings" w:hint="default"/>
      </w:rPr>
    </w:lvl>
    <w:lvl w:ilvl="6" w:tplc="040C0001" w:tentative="1">
      <w:start w:val="1"/>
      <w:numFmt w:val="bullet"/>
      <w:lvlText w:val=""/>
      <w:lvlJc w:val="left"/>
      <w:pPr>
        <w:ind w:left="6087" w:hanging="360"/>
      </w:pPr>
      <w:rPr>
        <w:rFonts w:ascii="Symbol" w:hAnsi="Symbol" w:hint="default"/>
      </w:rPr>
    </w:lvl>
    <w:lvl w:ilvl="7" w:tplc="040C0003" w:tentative="1">
      <w:start w:val="1"/>
      <w:numFmt w:val="bullet"/>
      <w:lvlText w:val="o"/>
      <w:lvlJc w:val="left"/>
      <w:pPr>
        <w:ind w:left="6807" w:hanging="360"/>
      </w:pPr>
      <w:rPr>
        <w:rFonts w:ascii="Courier New" w:hAnsi="Courier New" w:hint="default"/>
      </w:rPr>
    </w:lvl>
    <w:lvl w:ilvl="8" w:tplc="040C0005" w:tentative="1">
      <w:start w:val="1"/>
      <w:numFmt w:val="bullet"/>
      <w:lvlText w:val=""/>
      <w:lvlJc w:val="left"/>
      <w:pPr>
        <w:ind w:left="7527" w:hanging="360"/>
      </w:pPr>
      <w:rPr>
        <w:rFonts w:ascii="Wingdings" w:hAnsi="Wingdings" w:hint="default"/>
      </w:rPr>
    </w:lvl>
  </w:abstractNum>
  <w:abstractNum w:abstractNumId="1">
    <w:nsid w:val="0A10390C"/>
    <w:multiLevelType w:val="hybridMultilevel"/>
    <w:tmpl w:val="9DB23BA4"/>
    <w:lvl w:ilvl="0" w:tplc="040C000B">
      <w:start w:val="1"/>
      <w:numFmt w:val="bullet"/>
      <w:lvlText w:val=""/>
      <w:lvlJc w:val="left"/>
      <w:pPr>
        <w:tabs>
          <w:tab w:val="num" w:pos="1863"/>
        </w:tabs>
        <w:ind w:left="1815" w:hanging="312"/>
      </w:pPr>
      <w:rPr>
        <w:rFonts w:ascii="Wingdings" w:hAnsi="Wingdings" w:hint="default"/>
        <w:b w:val="0"/>
        <w:i w:val="0"/>
        <w:sz w:val="28"/>
      </w:rPr>
    </w:lvl>
    <w:lvl w:ilvl="1" w:tplc="9BF6D1C8">
      <w:numFmt w:val="bullet"/>
      <w:lvlText w:val="-"/>
      <w:lvlJc w:val="left"/>
      <w:pPr>
        <w:tabs>
          <w:tab w:val="num" w:pos="1837"/>
        </w:tabs>
        <w:ind w:left="1837" w:hanging="360"/>
      </w:pPr>
      <w:rPr>
        <w:rFonts w:ascii="Times New Roman" w:eastAsia="Times New Roman" w:hAnsi="Times New Roman" w:cs="Times New Roman"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2">
    <w:nsid w:val="1B8B4F95"/>
    <w:multiLevelType w:val="hybridMultilevel"/>
    <w:tmpl w:val="C9822BB6"/>
    <w:lvl w:ilvl="0" w:tplc="C6040886">
      <w:start w:val="5"/>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ED66A7"/>
    <w:multiLevelType w:val="hybridMultilevel"/>
    <w:tmpl w:val="D2161CB4"/>
    <w:lvl w:ilvl="0" w:tplc="5F12ADA8">
      <w:numFmt w:val="bullet"/>
      <w:lvlText w:val="–"/>
      <w:lvlJc w:val="left"/>
      <w:pPr>
        <w:ind w:left="106" w:hanging="106"/>
      </w:pPr>
      <w:rPr>
        <w:rFonts w:ascii="Cambria" w:eastAsia="Times New Roman" w:hAnsi="Cambria" w:cstheme="minorBidi" w:hint="default"/>
        <w:b/>
        <w:bCs/>
        <w:i/>
        <w:color w:val="231F20"/>
        <w:w w:val="91"/>
        <w:sz w:val="18"/>
        <w:szCs w:val="18"/>
      </w:rPr>
    </w:lvl>
    <w:lvl w:ilvl="1" w:tplc="040C0003">
      <w:start w:val="1"/>
      <w:numFmt w:val="bullet"/>
      <w:lvlText w:val="o"/>
      <w:lvlJc w:val="left"/>
      <w:pPr>
        <w:ind w:left="2487" w:hanging="360"/>
      </w:pPr>
      <w:rPr>
        <w:rFonts w:ascii="Courier New" w:hAnsi="Courier New" w:hint="default"/>
      </w:rPr>
    </w:lvl>
    <w:lvl w:ilvl="2" w:tplc="040C0005" w:tentative="1">
      <w:start w:val="1"/>
      <w:numFmt w:val="bullet"/>
      <w:lvlText w:val=""/>
      <w:lvlJc w:val="left"/>
      <w:pPr>
        <w:ind w:left="3207" w:hanging="360"/>
      </w:pPr>
      <w:rPr>
        <w:rFonts w:ascii="Wingdings" w:hAnsi="Wingdings" w:hint="default"/>
      </w:rPr>
    </w:lvl>
    <w:lvl w:ilvl="3" w:tplc="040C0001" w:tentative="1">
      <w:start w:val="1"/>
      <w:numFmt w:val="bullet"/>
      <w:lvlText w:val=""/>
      <w:lvlJc w:val="left"/>
      <w:pPr>
        <w:ind w:left="3927" w:hanging="360"/>
      </w:pPr>
      <w:rPr>
        <w:rFonts w:ascii="Symbol" w:hAnsi="Symbol" w:hint="default"/>
      </w:rPr>
    </w:lvl>
    <w:lvl w:ilvl="4" w:tplc="040C0003" w:tentative="1">
      <w:start w:val="1"/>
      <w:numFmt w:val="bullet"/>
      <w:lvlText w:val="o"/>
      <w:lvlJc w:val="left"/>
      <w:pPr>
        <w:ind w:left="4647" w:hanging="360"/>
      </w:pPr>
      <w:rPr>
        <w:rFonts w:ascii="Courier New" w:hAnsi="Courier New" w:hint="default"/>
      </w:rPr>
    </w:lvl>
    <w:lvl w:ilvl="5" w:tplc="040C0005" w:tentative="1">
      <w:start w:val="1"/>
      <w:numFmt w:val="bullet"/>
      <w:lvlText w:val=""/>
      <w:lvlJc w:val="left"/>
      <w:pPr>
        <w:ind w:left="5367" w:hanging="360"/>
      </w:pPr>
      <w:rPr>
        <w:rFonts w:ascii="Wingdings" w:hAnsi="Wingdings" w:hint="default"/>
      </w:rPr>
    </w:lvl>
    <w:lvl w:ilvl="6" w:tplc="040C0001" w:tentative="1">
      <w:start w:val="1"/>
      <w:numFmt w:val="bullet"/>
      <w:lvlText w:val=""/>
      <w:lvlJc w:val="left"/>
      <w:pPr>
        <w:ind w:left="6087" w:hanging="360"/>
      </w:pPr>
      <w:rPr>
        <w:rFonts w:ascii="Symbol" w:hAnsi="Symbol" w:hint="default"/>
      </w:rPr>
    </w:lvl>
    <w:lvl w:ilvl="7" w:tplc="040C0003" w:tentative="1">
      <w:start w:val="1"/>
      <w:numFmt w:val="bullet"/>
      <w:lvlText w:val="o"/>
      <w:lvlJc w:val="left"/>
      <w:pPr>
        <w:ind w:left="6807" w:hanging="360"/>
      </w:pPr>
      <w:rPr>
        <w:rFonts w:ascii="Courier New" w:hAnsi="Courier New" w:hint="default"/>
      </w:rPr>
    </w:lvl>
    <w:lvl w:ilvl="8" w:tplc="040C0005" w:tentative="1">
      <w:start w:val="1"/>
      <w:numFmt w:val="bullet"/>
      <w:lvlText w:val=""/>
      <w:lvlJc w:val="left"/>
      <w:pPr>
        <w:ind w:left="7527" w:hanging="360"/>
      </w:pPr>
      <w:rPr>
        <w:rFonts w:ascii="Wingdings" w:hAnsi="Wingdings" w:hint="default"/>
      </w:rPr>
    </w:lvl>
  </w:abstractNum>
  <w:abstractNum w:abstractNumId="4">
    <w:nsid w:val="224558B5"/>
    <w:multiLevelType w:val="hybridMultilevel"/>
    <w:tmpl w:val="D2C8C750"/>
    <w:lvl w:ilvl="0" w:tplc="A54CC2F8">
      <w:start w:val="4"/>
      <w:numFmt w:val="decimal"/>
      <w:lvlText w:val="%1."/>
      <w:lvlJc w:val="left"/>
      <w:pPr>
        <w:ind w:left="720" w:hanging="360"/>
      </w:pPr>
      <w:rPr>
        <w:rFonts w:ascii="Cambria" w:hAnsi="Cambria"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0621D2"/>
    <w:multiLevelType w:val="hybridMultilevel"/>
    <w:tmpl w:val="050E3BD8"/>
    <w:lvl w:ilvl="0" w:tplc="28FA45C4">
      <w:start w:val="201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371FA1"/>
    <w:multiLevelType w:val="multilevel"/>
    <w:tmpl w:val="14C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22CB3"/>
    <w:multiLevelType w:val="hybridMultilevel"/>
    <w:tmpl w:val="31BC6280"/>
    <w:lvl w:ilvl="0" w:tplc="05920516">
      <w:start w:val="5"/>
      <w:numFmt w:val="decimal"/>
      <w:lvlText w:val="%1."/>
      <w:lvlJc w:val="left"/>
      <w:pPr>
        <w:ind w:left="720" w:hanging="360"/>
      </w:pPr>
      <w:rPr>
        <w:rFonts w:ascii="Cambria" w:hAnsi="Cambria"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4926A0"/>
    <w:multiLevelType w:val="hybridMultilevel"/>
    <w:tmpl w:val="7D940850"/>
    <w:lvl w:ilvl="0" w:tplc="43847A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7E279E"/>
    <w:multiLevelType w:val="hybridMultilevel"/>
    <w:tmpl w:val="250EE0F2"/>
    <w:lvl w:ilvl="0" w:tplc="BD12F8B8">
      <w:start w:val="1"/>
      <w:numFmt w:val="decimal"/>
      <w:lvlText w:val="%1."/>
      <w:lvlJc w:val="left"/>
      <w:pPr>
        <w:ind w:left="720" w:hanging="360"/>
      </w:pPr>
      <w:rPr>
        <w:rFonts w:ascii="Cambria" w:hAnsi="Cambria"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3732BC"/>
    <w:multiLevelType w:val="hybridMultilevel"/>
    <w:tmpl w:val="1054A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B7797A"/>
    <w:multiLevelType w:val="hybridMultilevel"/>
    <w:tmpl w:val="07AED8FA"/>
    <w:lvl w:ilvl="0" w:tplc="4FAE6048">
      <w:start w:val="1"/>
      <w:numFmt w:val="decimal"/>
      <w:lvlText w:val="%1."/>
      <w:lvlJc w:val="left"/>
      <w:pPr>
        <w:ind w:left="720" w:hanging="360"/>
      </w:pPr>
      <w:rPr>
        <w:rFonts w:ascii="Cambria" w:hAnsi="Cambri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F86B29"/>
    <w:multiLevelType w:val="hybridMultilevel"/>
    <w:tmpl w:val="B48AB4C0"/>
    <w:lvl w:ilvl="0" w:tplc="BC12854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F11BBE"/>
    <w:multiLevelType w:val="hybridMultilevel"/>
    <w:tmpl w:val="DCDEDE12"/>
    <w:lvl w:ilvl="0" w:tplc="61D80F34">
      <w:start w:val="1"/>
      <w:numFmt w:val="decimal"/>
      <w:lvlText w:val="%1."/>
      <w:lvlJc w:val="left"/>
      <w:pPr>
        <w:ind w:left="720" w:hanging="360"/>
      </w:pPr>
      <w:rPr>
        <w:rFonts w:ascii="Cambria" w:hAnsi="Cambria"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1507D7"/>
    <w:multiLevelType w:val="hybridMultilevel"/>
    <w:tmpl w:val="8E04D48C"/>
    <w:lvl w:ilvl="0" w:tplc="FFFFFFFF">
      <w:numFmt w:val="bullet"/>
      <w:pStyle w:val="Puceflche"/>
      <w:lvlText w:val=""/>
      <w:lvlJc w:val="left"/>
      <w:pPr>
        <w:tabs>
          <w:tab w:val="num" w:pos="1863"/>
        </w:tabs>
        <w:ind w:left="1815" w:hanging="312"/>
      </w:pPr>
      <w:rPr>
        <w:rFonts w:ascii="Wingdings" w:hAnsi="Wingdings" w:hint="default"/>
        <w:b w:val="0"/>
        <w:i w:val="0"/>
        <w:sz w:val="28"/>
      </w:rPr>
    </w:lvl>
    <w:lvl w:ilvl="1" w:tplc="9BF6D1C8">
      <w:numFmt w:val="bullet"/>
      <w:lvlText w:val="-"/>
      <w:lvlJc w:val="left"/>
      <w:pPr>
        <w:tabs>
          <w:tab w:val="num" w:pos="1837"/>
        </w:tabs>
        <w:ind w:left="1837" w:hanging="360"/>
      </w:pPr>
      <w:rPr>
        <w:rFonts w:ascii="Times New Roman" w:eastAsia="Times New Roman" w:hAnsi="Times New Roman" w:cs="Times New Roman"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5">
    <w:nsid w:val="43031357"/>
    <w:multiLevelType w:val="hybridMultilevel"/>
    <w:tmpl w:val="94667238"/>
    <w:lvl w:ilvl="0" w:tplc="EDE63EB6">
      <w:start w:val="1"/>
      <w:numFmt w:val="bullet"/>
      <w:pStyle w:val="Puce1"/>
      <w:lvlText w:val=""/>
      <w:lvlJc w:val="left"/>
      <w:pPr>
        <w:tabs>
          <w:tab w:val="num" w:pos="644"/>
        </w:tabs>
        <w:ind w:left="644" w:hanging="360"/>
      </w:pPr>
      <w:rPr>
        <w:rFonts w:ascii="Wingdings" w:hAnsi="Wingdings" w:hint="default"/>
        <w:color w:val="0000FF"/>
        <w:u w:color="000000"/>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43729FB"/>
    <w:multiLevelType w:val="hybridMultilevel"/>
    <w:tmpl w:val="FD347D44"/>
    <w:lvl w:ilvl="0" w:tplc="310E3FC4">
      <w:start w:val="1"/>
      <w:numFmt w:val="decimal"/>
      <w:lvlText w:val="%1."/>
      <w:lvlJc w:val="left"/>
      <w:pPr>
        <w:ind w:left="720" w:hanging="360"/>
      </w:pPr>
      <w:rPr>
        <w:rFonts w:ascii="Cambria" w:hAnsi="Cambria"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DAF02C2"/>
    <w:multiLevelType w:val="hybridMultilevel"/>
    <w:tmpl w:val="643603F8"/>
    <w:lvl w:ilvl="0" w:tplc="040C0005">
      <w:start w:val="1"/>
      <w:numFmt w:val="bullet"/>
      <w:pStyle w:val="Puceniveau2"/>
      <w:lvlText w:val=""/>
      <w:lvlPicBulletId w:val="0"/>
      <w:lvlJc w:val="left"/>
      <w:pPr>
        <w:tabs>
          <w:tab w:val="num" w:pos="567"/>
        </w:tabs>
        <w:ind w:left="567" w:hanging="283"/>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4DA7999"/>
    <w:multiLevelType w:val="hybridMultilevel"/>
    <w:tmpl w:val="93CA463A"/>
    <w:lvl w:ilvl="0" w:tplc="F66C34BC">
      <w:start w:val="27"/>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237ACA"/>
    <w:multiLevelType w:val="hybridMultilevel"/>
    <w:tmpl w:val="FAEA7C62"/>
    <w:lvl w:ilvl="0" w:tplc="A8F42710">
      <w:numFmt w:val="bullet"/>
      <w:lvlText w:val="-"/>
      <w:lvlJc w:val="left"/>
      <w:pPr>
        <w:ind w:left="1080" w:hanging="360"/>
      </w:pPr>
      <w:rPr>
        <w:rFonts w:ascii="Myriad Pro" w:eastAsia="Times New Roman" w:hAnsi="Myriad Pro"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B953B7F"/>
    <w:multiLevelType w:val="hybridMultilevel"/>
    <w:tmpl w:val="7C7E4E9C"/>
    <w:lvl w:ilvl="0" w:tplc="43847A7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EB47FF"/>
    <w:multiLevelType w:val="hybridMultilevel"/>
    <w:tmpl w:val="97645CA8"/>
    <w:lvl w:ilvl="0" w:tplc="3118D50A">
      <w:start w:val="1"/>
      <w:numFmt w:val="bullet"/>
      <w:pStyle w:val="Puceniveau1"/>
      <w:lvlText w:val=""/>
      <w:lvlPicBulletId w:val="1"/>
      <w:lvlJc w:val="left"/>
      <w:pPr>
        <w:tabs>
          <w:tab w:val="num" w:pos="425"/>
        </w:tabs>
        <w:ind w:left="425" w:hanging="425"/>
      </w:pPr>
      <w:rPr>
        <w:rFonts w:ascii="Wingdings" w:hAnsi="Wingdings" w:hint="default"/>
      </w:rPr>
    </w:lvl>
    <w:lvl w:ilvl="1" w:tplc="8CC4B676">
      <w:numFmt w:val="bullet"/>
      <w:lvlText w:val="-"/>
      <w:lvlJc w:val="left"/>
      <w:pPr>
        <w:tabs>
          <w:tab w:val="num" w:pos="1440"/>
        </w:tabs>
        <w:ind w:left="1440" w:hanging="360"/>
      </w:pPr>
      <w:rPr>
        <w:rFonts w:ascii="Verdana" w:eastAsia="Times New Roman" w:hAnsi="Verdana"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7446347"/>
    <w:multiLevelType w:val="hybridMultilevel"/>
    <w:tmpl w:val="AEC89B24"/>
    <w:lvl w:ilvl="0" w:tplc="5F12ADA8">
      <w:numFmt w:val="bullet"/>
      <w:lvlText w:val="–"/>
      <w:lvlJc w:val="left"/>
      <w:pPr>
        <w:tabs>
          <w:tab w:val="num" w:pos="1863"/>
        </w:tabs>
        <w:ind w:left="1815" w:hanging="312"/>
      </w:pPr>
      <w:rPr>
        <w:rFonts w:ascii="Cambria" w:eastAsia="Times New Roman" w:hAnsi="Cambria" w:cstheme="minorBidi" w:hint="default"/>
        <w:b w:val="0"/>
        <w:i w:val="0"/>
        <w:sz w:val="28"/>
      </w:rPr>
    </w:lvl>
    <w:lvl w:ilvl="1" w:tplc="9BF6D1C8">
      <w:numFmt w:val="bullet"/>
      <w:lvlText w:val="-"/>
      <w:lvlJc w:val="left"/>
      <w:pPr>
        <w:tabs>
          <w:tab w:val="num" w:pos="1837"/>
        </w:tabs>
        <w:ind w:left="1837" w:hanging="360"/>
      </w:pPr>
      <w:rPr>
        <w:rFonts w:ascii="Times New Roman" w:eastAsia="Times New Roman" w:hAnsi="Times New Roman" w:cs="Times New Roman"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23">
    <w:nsid w:val="6D9C493E"/>
    <w:multiLevelType w:val="hybridMultilevel"/>
    <w:tmpl w:val="28AA494E"/>
    <w:lvl w:ilvl="0" w:tplc="68608368">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A3445E"/>
    <w:multiLevelType w:val="hybridMultilevel"/>
    <w:tmpl w:val="A69EAD7C"/>
    <w:lvl w:ilvl="0" w:tplc="4AFE67AE">
      <w:numFmt w:val="bullet"/>
      <w:lvlText w:val="-"/>
      <w:lvlJc w:val="left"/>
      <w:pPr>
        <w:tabs>
          <w:tab w:val="num" w:pos="567"/>
        </w:tabs>
        <w:ind w:left="567" w:hanging="283"/>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EAF728A"/>
    <w:multiLevelType w:val="hybridMultilevel"/>
    <w:tmpl w:val="92125188"/>
    <w:lvl w:ilvl="0" w:tplc="76368BE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CB4CC1"/>
    <w:multiLevelType w:val="hybridMultilevel"/>
    <w:tmpl w:val="F6166AE0"/>
    <w:lvl w:ilvl="0" w:tplc="D11EE18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DE4EE3"/>
    <w:multiLevelType w:val="hybridMultilevel"/>
    <w:tmpl w:val="938286D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7F1E7489"/>
    <w:multiLevelType w:val="hybridMultilevel"/>
    <w:tmpl w:val="DDE8B7F0"/>
    <w:lvl w:ilvl="0" w:tplc="4C6090CA">
      <w:start w:val="3"/>
      <w:numFmt w:val="decimal"/>
      <w:lvlText w:val="%1."/>
      <w:lvlJc w:val="left"/>
      <w:pPr>
        <w:ind w:left="720" w:hanging="360"/>
      </w:pPr>
      <w:rPr>
        <w:rFonts w:ascii="Cambria" w:hAnsi="Cambria"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3"/>
  </w:num>
  <w:num w:numId="3">
    <w:abstractNumId w:val="20"/>
  </w:num>
  <w:num w:numId="4">
    <w:abstractNumId w:val="8"/>
  </w:num>
  <w:num w:numId="5">
    <w:abstractNumId w:val="28"/>
  </w:num>
  <w:num w:numId="6">
    <w:abstractNumId w:val="4"/>
  </w:num>
  <w:num w:numId="7">
    <w:abstractNumId w:val="17"/>
  </w:num>
  <w:num w:numId="8">
    <w:abstractNumId w:val="21"/>
  </w:num>
  <w:num w:numId="9">
    <w:abstractNumId w:val="23"/>
  </w:num>
  <w:num w:numId="10">
    <w:abstractNumId w:val="24"/>
  </w:num>
  <w:num w:numId="11">
    <w:abstractNumId w:val="7"/>
  </w:num>
  <w:num w:numId="12">
    <w:abstractNumId w:val="26"/>
  </w:num>
  <w:num w:numId="13">
    <w:abstractNumId w:val="27"/>
  </w:num>
  <w:num w:numId="14">
    <w:abstractNumId w:val="18"/>
  </w:num>
  <w:num w:numId="15">
    <w:abstractNumId w:val="5"/>
  </w:num>
  <w:num w:numId="16">
    <w:abstractNumId w:val="6"/>
  </w:num>
  <w:num w:numId="17">
    <w:abstractNumId w:val="2"/>
  </w:num>
  <w:num w:numId="18">
    <w:abstractNumId w:val="19"/>
  </w:num>
  <w:num w:numId="19">
    <w:abstractNumId w:val="25"/>
  </w:num>
  <w:num w:numId="20">
    <w:abstractNumId w:val="9"/>
  </w:num>
  <w:num w:numId="21">
    <w:abstractNumId w:val="11"/>
  </w:num>
  <w:num w:numId="22">
    <w:abstractNumId w:val="14"/>
  </w:num>
  <w:num w:numId="23">
    <w:abstractNumId w:val="15"/>
  </w:num>
  <w:num w:numId="24">
    <w:abstractNumId w:val="4"/>
    <w:lvlOverride w:ilvl="0">
      <w:startOverride w:val="4"/>
    </w:lvlOverride>
  </w:num>
  <w:num w:numId="25">
    <w:abstractNumId w:val="22"/>
  </w:num>
  <w:num w:numId="26">
    <w:abstractNumId w:val="1"/>
  </w:num>
  <w:num w:numId="27">
    <w:abstractNumId w:val="10"/>
  </w:num>
  <w:num w:numId="28">
    <w:abstractNumId w:val="0"/>
  </w:num>
  <w:num w:numId="29">
    <w:abstractNumId w:val="3"/>
  </w:num>
  <w:num w:numId="3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0E"/>
    <w:rsid w:val="00000F21"/>
    <w:rsid w:val="00012842"/>
    <w:rsid w:val="00025BF1"/>
    <w:rsid w:val="00025F14"/>
    <w:rsid w:val="0002646B"/>
    <w:rsid w:val="00030EE1"/>
    <w:rsid w:val="000316EB"/>
    <w:rsid w:val="00033763"/>
    <w:rsid w:val="00034DAD"/>
    <w:rsid w:val="0003593C"/>
    <w:rsid w:val="00042754"/>
    <w:rsid w:val="000457BF"/>
    <w:rsid w:val="00057AF4"/>
    <w:rsid w:val="000615CC"/>
    <w:rsid w:val="00072DAD"/>
    <w:rsid w:val="000873E6"/>
    <w:rsid w:val="00093602"/>
    <w:rsid w:val="000A44B6"/>
    <w:rsid w:val="000B52A6"/>
    <w:rsid w:val="000B600E"/>
    <w:rsid w:val="000B6818"/>
    <w:rsid w:val="000C2A7C"/>
    <w:rsid w:val="000C51F4"/>
    <w:rsid w:val="000C557A"/>
    <w:rsid w:val="000D3B23"/>
    <w:rsid w:val="000D64DF"/>
    <w:rsid w:val="000D6E6B"/>
    <w:rsid w:val="000E1CC1"/>
    <w:rsid w:val="000E2B0C"/>
    <w:rsid w:val="000E4EFD"/>
    <w:rsid w:val="000F1B53"/>
    <w:rsid w:val="000F59E8"/>
    <w:rsid w:val="000F7931"/>
    <w:rsid w:val="00100F87"/>
    <w:rsid w:val="001065FF"/>
    <w:rsid w:val="00107E6E"/>
    <w:rsid w:val="001142A2"/>
    <w:rsid w:val="001242AA"/>
    <w:rsid w:val="0012499B"/>
    <w:rsid w:val="001272EE"/>
    <w:rsid w:val="00152BAA"/>
    <w:rsid w:val="00167C30"/>
    <w:rsid w:val="00167E80"/>
    <w:rsid w:val="00167ED3"/>
    <w:rsid w:val="00184DE2"/>
    <w:rsid w:val="00186D2C"/>
    <w:rsid w:val="001930F4"/>
    <w:rsid w:val="001A1B66"/>
    <w:rsid w:val="001A1BA5"/>
    <w:rsid w:val="001B283D"/>
    <w:rsid w:val="001C2019"/>
    <w:rsid w:val="001D264F"/>
    <w:rsid w:val="001E24F2"/>
    <w:rsid w:val="001E3A1D"/>
    <w:rsid w:val="001E5164"/>
    <w:rsid w:val="001E5AE9"/>
    <w:rsid w:val="001F37D1"/>
    <w:rsid w:val="001F54B7"/>
    <w:rsid w:val="002150D0"/>
    <w:rsid w:val="00221372"/>
    <w:rsid w:val="002248E5"/>
    <w:rsid w:val="00224DC4"/>
    <w:rsid w:val="00232273"/>
    <w:rsid w:val="00232857"/>
    <w:rsid w:val="00232E22"/>
    <w:rsid w:val="00237AF1"/>
    <w:rsid w:val="00237B28"/>
    <w:rsid w:val="00237CBB"/>
    <w:rsid w:val="00244F64"/>
    <w:rsid w:val="00247C9B"/>
    <w:rsid w:val="002509E2"/>
    <w:rsid w:val="002533A5"/>
    <w:rsid w:val="00264D0A"/>
    <w:rsid w:val="00270735"/>
    <w:rsid w:val="002758C1"/>
    <w:rsid w:val="00277ADE"/>
    <w:rsid w:val="0028785C"/>
    <w:rsid w:val="00291A32"/>
    <w:rsid w:val="002A0CE2"/>
    <w:rsid w:val="002A79A1"/>
    <w:rsid w:val="002B2031"/>
    <w:rsid w:val="002C0F69"/>
    <w:rsid w:val="002C1C42"/>
    <w:rsid w:val="002C2244"/>
    <w:rsid w:val="002C3FB5"/>
    <w:rsid w:val="002C6D83"/>
    <w:rsid w:val="002D2925"/>
    <w:rsid w:val="002D2E60"/>
    <w:rsid w:val="002D7414"/>
    <w:rsid w:val="002E2F5F"/>
    <w:rsid w:val="002E4C43"/>
    <w:rsid w:val="002F03D6"/>
    <w:rsid w:val="002F0B2E"/>
    <w:rsid w:val="00305117"/>
    <w:rsid w:val="00310F7C"/>
    <w:rsid w:val="003118D3"/>
    <w:rsid w:val="00313809"/>
    <w:rsid w:val="0031417D"/>
    <w:rsid w:val="0031626B"/>
    <w:rsid w:val="003313BF"/>
    <w:rsid w:val="00337E13"/>
    <w:rsid w:val="003540AF"/>
    <w:rsid w:val="003555D3"/>
    <w:rsid w:val="00361A48"/>
    <w:rsid w:val="00363B30"/>
    <w:rsid w:val="00365A0A"/>
    <w:rsid w:val="0036686B"/>
    <w:rsid w:val="00366B6C"/>
    <w:rsid w:val="0036763A"/>
    <w:rsid w:val="003713C0"/>
    <w:rsid w:val="003744B6"/>
    <w:rsid w:val="00384A39"/>
    <w:rsid w:val="003A1A85"/>
    <w:rsid w:val="003A5CCD"/>
    <w:rsid w:val="003A5D47"/>
    <w:rsid w:val="003B186C"/>
    <w:rsid w:val="003B3D81"/>
    <w:rsid w:val="003B6CF7"/>
    <w:rsid w:val="003C120D"/>
    <w:rsid w:val="003C24E5"/>
    <w:rsid w:val="003C7139"/>
    <w:rsid w:val="003D000E"/>
    <w:rsid w:val="003D4952"/>
    <w:rsid w:val="003E48B3"/>
    <w:rsid w:val="003F05EE"/>
    <w:rsid w:val="003F1467"/>
    <w:rsid w:val="003F30F6"/>
    <w:rsid w:val="003F3C3E"/>
    <w:rsid w:val="004066AB"/>
    <w:rsid w:val="004110D3"/>
    <w:rsid w:val="00412B8E"/>
    <w:rsid w:val="0041431C"/>
    <w:rsid w:val="004164C7"/>
    <w:rsid w:val="00416EFC"/>
    <w:rsid w:val="004230A1"/>
    <w:rsid w:val="004356C6"/>
    <w:rsid w:val="00435D37"/>
    <w:rsid w:val="00435DCF"/>
    <w:rsid w:val="00445B84"/>
    <w:rsid w:val="0044757A"/>
    <w:rsid w:val="00457AB6"/>
    <w:rsid w:val="0046446C"/>
    <w:rsid w:val="0047192B"/>
    <w:rsid w:val="0047477F"/>
    <w:rsid w:val="004752EA"/>
    <w:rsid w:val="00483432"/>
    <w:rsid w:val="00485E2E"/>
    <w:rsid w:val="00486E81"/>
    <w:rsid w:val="00496722"/>
    <w:rsid w:val="00496BF2"/>
    <w:rsid w:val="004A56BD"/>
    <w:rsid w:val="004A6C8D"/>
    <w:rsid w:val="004A74B4"/>
    <w:rsid w:val="004A7EA8"/>
    <w:rsid w:val="004B058F"/>
    <w:rsid w:val="004B1E99"/>
    <w:rsid w:val="004B34B1"/>
    <w:rsid w:val="004B40D3"/>
    <w:rsid w:val="004C2731"/>
    <w:rsid w:val="004C38E6"/>
    <w:rsid w:val="004D3200"/>
    <w:rsid w:val="004D779F"/>
    <w:rsid w:val="004E4A7D"/>
    <w:rsid w:val="004E66C1"/>
    <w:rsid w:val="004F3613"/>
    <w:rsid w:val="004F48C6"/>
    <w:rsid w:val="004F52D6"/>
    <w:rsid w:val="004F55E2"/>
    <w:rsid w:val="00501E72"/>
    <w:rsid w:val="00510F82"/>
    <w:rsid w:val="00514523"/>
    <w:rsid w:val="00521746"/>
    <w:rsid w:val="00521E71"/>
    <w:rsid w:val="00522129"/>
    <w:rsid w:val="0053068D"/>
    <w:rsid w:val="00532A40"/>
    <w:rsid w:val="00536DF9"/>
    <w:rsid w:val="0054292F"/>
    <w:rsid w:val="00547E69"/>
    <w:rsid w:val="00550565"/>
    <w:rsid w:val="00557B0D"/>
    <w:rsid w:val="0056106F"/>
    <w:rsid w:val="00563EFF"/>
    <w:rsid w:val="00564B81"/>
    <w:rsid w:val="00572F64"/>
    <w:rsid w:val="00586BA4"/>
    <w:rsid w:val="0059048C"/>
    <w:rsid w:val="00591FC4"/>
    <w:rsid w:val="005A43D9"/>
    <w:rsid w:val="005A6458"/>
    <w:rsid w:val="005A76DA"/>
    <w:rsid w:val="005B4489"/>
    <w:rsid w:val="005C49F4"/>
    <w:rsid w:val="005C524C"/>
    <w:rsid w:val="005C553D"/>
    <w:rsid w:val="005C57CD"/>
    <w:rsid w:val="005C5B75"/>
    <w:rsid w:val="005E0275"/>
    <w:rsid w:val="005E0E9F"/>
    <w:rsid w:val="005F148E"/>
    <w:rsid w:val="005F3F72"/>
    <w:rsid w:val="005F7410"/>
    <w:rsid w:val="0060539A"/>
    <w:rsid w:val="006078E2"/>
    <w:rsid w:val="0062028E"/>
    <w:rsid w:val="00621938"/>
    <w:rsid w:val="006238C9"/>
    <w:rsid w:val="0062511E"/>
    <w:rsid w:val="00630FDF"/>
    <w:rsid w:val="006333FD"/>
    <w:rsid w:val="0063587E"/>
    <w:rsid w:val="00640C0B"/>
    <w:rsid w:val="00653963"/>
    <w:rsid w:val="0065557A"/>
    <w:rsid w:val="006567EC"/>
    <w:rsid w:val="00665F66"/>
    <w:rsid w:val="00666C86"/>
    <w:rsid w:val="00672580"/>
    <w:rsid w:val="00674A96"/>
    <w:rsid w:val="00674F5D"/>
    <w:rsid w:val="00681D04"/>
    <w:rsid w:val="00684D74"/>
    <w:rsid w:val="006949BF"/>
    <w:rsid w:val="00696526"/>
    <w:rsid w:val="006A0F79"/>
    <w:rsid w:val="006A1CB2"/>
    <w:rsid w:val="006C3797"/>
    <w:rsid w:val="006D090F"/>
    <w:rsid w:val="006D3899"/>
    <w:rsid w:val="006E74B0"/>
    <w:rsid w:val="006E7D48"/>
    <w:rsid w:val="006F3BDA"/>
    <w:rsid w:val="006F7DEE"/>
    <w:rsid w:val="007035F7"/>
    <w:rsid w:val="0070521C"/>
    <w:rsid w:val="00720FC0"/>
    <w:rsid w:val="007230C1"/>
    <w:rsid w:val="007244D1"/>
    <w:rsid w:val="0073088B"/>
    <w:rsid w:val="00751C21"/>
    <w:rsid w:val="00753C2D"/>
    <w:rsid w:val="007570C0"/>
    <w:rsid w:val="00773C36"/>
    <w:rsid w:val="0077553F"/>
    <w:rsid w:val="00775E85"/>
    <w:rsid w:val="00776389"/>
    <w:rsid w:val="00777E28"/>
    <w:rsid w:val="00780D00"/>
    <w:rsid w:val="00786EE3"/>
    <w:rsid w:val="00792005"/>
    <w:rsid w:val="007925E3"/>
    <w:rsid w:val="007B56B1"/>
    <w:rsid w:val="007B71ED"/>
    <w:rsid w:val="007C04CC"/>
    <w:rsid w:val="007C3476"/>
    <w:rsid w:val="007E117B"/>
    <w:rsid w:val="007E15D3"/>
    <w:rsid w:val="007E62D5"/>
    <w:rsid w:val="007F1AB9"/>
    <w:rsid w:val="007F2DAD"/>
    <w:rsid w:val="007F3BBF"/>
    <w:rsid w:val="007F5B7B"/>
    <w:rsid w:val="00801189"/>
    <w:rsid w:val="00811208"/>
    <w:rsid w:val="00811B7D"/>
    <w:rsid w:val="00812B96"/>
    <w:rsid w:val="00813F87"/>
    <w:rsid w:val="00821321"/>
    <w:rsid w:val="008378D1"/>
    <w:rsid w:val="008400A7"/>
    <w:rsid w:val="00840828"/>
    <w:rsid w:val="00844968"/>
    <w:rsid w:val="00845109"/>
    <w:rsid w:val="00850BCD"/>
    <w:rsid w:val="00860841"/>
    <w:rsid w:val="00871BCB"/>
    <w:rsid w:val="00876E05"/>
    <w:rsid w:val="00890D51"/>
    <w:rsid w:val="008924F0"/>
    <w:rsid w:val="00896DFE"/>
    <w:rsid w:val="0089775E"/>
    <w:rsid w:val="008A53CF"/>
    <w:rsid w:val="008A7F2A"/>
    <w:rsid w:val="008B0D0F"/>
    <w:rsid w:val="008B16AD"/>
    <w:rsid w:val="008B549B"/>
    <w:rsid w:val="008B5CC0"/>
    <w:rsid w:val="008C2A25"/>
    <w:rsid w:val="008C4DDE"/>
    <w:rsid w:val="008F570E"/>
    <w:rsid w:val="008F6E47"/>
    <w:rsid w:val="0090147E"/>
    <w:rsid w:val="00901C73"/>
    <w:rsid w:val="00902252"/>
    <w:rsid w:val="00902A81"/>
    <w:rsid w:val="009039AF"/>
    <w:rsid w:val="00906F9D"/>
    <w:rsid w:val="00910C25"/>
    <w:rsid w:val="00915B95"/>
    <w:rsid w:val="00916AAA"/>
    <w:rsid w:val="009317F2"/>
    <w:rsid w:val="00934CA1"/>
    <w:rsid w:val="009379C2"/>
    <w:rsid w:val="00944443"/>
    <w:rsid w:val="00952E67"/>
    <w:rsid w:val="0095428F"/>
    <w:rsid w:val="0096145B"/>
    <w:rsid w:val="00975D01"/>
    <w:rsid w:val="00982E03"/>
    <w:rsid w:val="00990886"/>
    <w:rsid w:val="009A3F3D"/>
    <w:rsid w:val="009A68A4"/>
    <w:rsid w:val="009A7441"/>
    <w:rsid w:val="009A7C02"/>
    <w:rsid w:val="009B1469"/>
    <w:rsid w:val="009B189C"/>
    <w:rsid w:val="009B2D65"/>
    <w:rsid w:val="009C0C6C"/>
    <w:rsid w:val="009C2E64"/>
    <w:rsid w:val="009C30A9"/>
    <w:rsid w:val="009E3F5A"/>
    <w:rsid w:val="009E53BE"/>
    <w:rsid w:val="009F2838"/>
    <w:rsid w:val="009F3357"/>
    <w:rsid w:val="009F3700"/>
    <w:rsid w:val="00A00DA7"/>
    <w:rsid w:val="00A135C8"/>
    <w:rsid w:val="00A32F5B"/>
    <w:rsid w:val="00A3540E"/>
    <w:rsid w:val="00A35B6F"/>
    <w:rsid w:val="00A3773C"/>
    <w:rsid w:val="00A3796E"/>
    <w:rsid w:val="00A43537"/>
    <w:rsid w:val="00A4528F"/>
    <w:rsid w:val="00A5444C"/>
    <w:rsid w:val="00A54D00"/>
    <w:rsid w:val="00A577BA"/>
    <w:rsid w:val="00A61D69"/>
    <w:rsid w:val="00A6355B"/>
    <w:rsid w:val="00A6378F"/>
    <w:rsid w:val="00A71D94"/>
    <w:rsid w:val="00A82A30"/>
    <w:rsid w:val="00A84BCC"/>
    <w:rsid w:val="00A94223"/>
    <w:rsid w:val="00A97DB5"/>
    <w:rsid w:val="00A97ED5"/>
    <w:rsid w:val="00AA6E12"/>
    <w:rsid w:val="00AA75EE"/>
    <w:rsid w:val="00AB12EA"/>
    <w:rsid w:val="00AB6A27"/>
    <w:rsid w:val="00AC377D"/>
    <w:rsid w:val="00AD0195"/>
    <w:rsid w:val="00AD0A87"/>
    <w:rsid w:val="00AD1F54"/>
    <w:rsid w:val="00AD3FFF"/>
    <w:rsid w:val="00AD651E"/>
    <w:rsid w:val="00AD69AB"/>
    <w:rsid w:val="00AD795A"/>
    <w:rsid w:val="00AE37EF"/>
    <w:rsid w:val="00AF6069"/>
    <w:rsid w:val="00B0204B"/>
    <w:rsid w:val="00B02147"/>
    <w:rsid w:val="00B0658C"/>
    <w:rsid w:val="00B23F77"/>
    <w:rsid w:val="00B25D25"/>
    <w:rsid w:val="00B41A93"/>
    <w:rsid w:val="00B528BD"/>
    <w:rsid w:val="00B52CD3"/>
    <w:rsid w:val="00B5593E"/>
    <w:rsid w:val="00B574DC"/>
    <w:rsid w:val="00B64A60"/>
    <w:rsid w:val="00B73113"/>
    <w:rsid w:val="00B80112"/>
    <w:rsid w:val="00B811F3"/>
    <w:rsid w:val="00B82622"/>
    <w:rsid w:val="00B845C4"/>
    <w:rsid w:val="00BA5410"/>
    <w:rsid w:val="00BA6A05"/>
    <w:rsid w:val="00BB0DA8"/>
    <w:rsid w:val="00BC147A"/>
    <w:rsid w:val="00BD1F78"/>
    <w:rsid w:val="00BD72E1"/>
    <w:rsid w:val="00BE44D0"/>
    <w:rsid w:val="00BE559F"/>
    <w:rsid w:val="00BF30CE"/>
    <w:rsid w:val="00BF68AE"/>
    <w:rsid w:val="00BF7382"/>
    <w:rsid w:val="00C043DD"/>
    <w:rsid w:val="00C04A18"/>
    <w:rsid w:val="00C06150"/>
    <w:rsid w:val="00C16D25"/>
    <w:rsid w:val="00C21417"/>
    <w:rsid w:val="00C222F9"/>
    <w:rsid w:val="00C22475"/>
    <w:rsid w:val="00C2422E"/>
    <w:rsid w:val="00C30148"/>
    <w:rsid w:val="00C312C3"/>
    <w:rsid w:val="00C3349D"/>
    <w:rsid w:val="00C47C05"/>
    <w:rsid w:val="00C52D77"/>
    <w:rsid w:val="00C560D3"/>
    <w:rsid w:val="00C701DB"/>
    <w:rsid w:val="00C80221"/>
    <w:rsid w:val="00C806E0"/>
    <w:rsid w:val="00C8158D"/>
    <w:rsid w:val="00C90E5C"/>
    <w:rsid w:val="00C93E09"/>
    <w:rsid w:val="00C97ECD"/>
    <w:rsid w:val="00CA09E5"/>
    <w:rsid w:val="00CA3D8D"/>
    <w:rsid w:val="00CA5A6C"/>
    <w:rsid w:val="00CA6F00"/>
    <w:rsid w:val="00CB0F54"/>
    <w:rsid w:val="00CB57CA"/>
    <w:rsid w:val="00CB7662"/>
    <w:rsid w:val="00CC77A7"/>
    <w:rsid w:val="00CD1CAF"/>
    <w:rsid w:val="00CE72D2"/>
    <w:rsid w:val="00CF2FBA"/>
    <w:rsid w:val="00D05FA6"/>
    <w:rsid w:val="00D06312"/>
    <w:rsid w:val="00D07206"/>
    <w:rsid w:val="00D1293C"/>
    <w:rsid w:val="00D24972"/>
    <w:rsid w:val="00D25FBC"/>
    <w:rsid w:val="00D32E46"/>
    <w:rsid w:val="00D33BA9"/>
    <w:rsid w:val="00D3489D"/>
    <w:rsid w:val="00D36D50"/>
    <w:rsid w:val="00D506AC"/>
    <w:rsid w:val="00D54EA7"/>
    <w:rsid w:val="00D64EAF"/>
    <w:rsid w:val="00D6555A"/>
    <w:rsid w:val="00D658C8"/>
    <w:rsid w:val="00D72CF1"/>
    <w:rsid w:val="00D93BEC"/>
    <w:rsid w:val="00D9556F"/>
    <w:rsid w:val="00DA4253"/>
    <w:rsid w:val="00DA5FDB"/>
    <w:rsid w:val="00DC1052"/>
    <w:rsid w:val="00DC1F0A"/>
    <w:rsid w:val="00DC2059"/>
    <w:rsid w:val="00DC4671"/>
    <w:rsid w:val="00DE4144"/>
    <w:rsid w:val="00DE7955"/>
    <w:rsid w:val="00DF05D0"/>
    <w:rsid w:val="00DF29E5"/>
    <w:rsid w:val="00DF7787"/>
    <w:rsid w:val="00E073B8"/>
    <w:rsid w:val="00E14EF9"/>
    <w:rsid w:val="00E20221"/>
    <w:rsid w:val="00E21516"/>
    <w:rsid w:val="00E33DFA"/>
    <w:rsid w:val="00E413F0"/>
    <w:rsid w:val="00E4193C"/>
    <w:rsid w:val="00E45457"/>
    <w:rsid w:val="00E46314"/>
    <w:rsid w:val="00E628D0"/>
    <w:rsid w:val="00E7355F"/>
    <w:rsid w:val="00E745DF"/>
    <w:rsid w:val="00E82AFC"/>
    <w:rsid w:val="00E849DE"/>
    <w:rsid w:val="00E854B3"/>
    <w:rsid w:val="00E86BA8"/>
    <w:rsid w:val="00E939B7"/>
    <w:rsid w:val="00EA4F02"/>
    <w:rsid w:val="00EA7323"/>
    <w:rsid w:val="00EB094B"/>
    <w:rsid w:val="00EB1C20"/>
    <w:rsid w:val="00EB5091"/>
    <w:rsid w:val="00EB5285"/>
    <w:rsid w:val="00EB6DC2"/>
    <w:rsid w:val="00EC6806"/>
    <w:rsid w:val="00EC7CE6"/>
    <w:rsid w:val="00EC7DEA"/>
    <w:rsid w:val="00ED391B"/>
    <w:rsid w:val="00ED4051"/>
    <w:rsid w:val="00F060AA"/>
    <w:rsid w:val="00F07499"/>
    <w:rsid w:val="00F07DFA"/>
    <w:rsid w:val="00F17BBF"/>
    <w:rsid w:val="00F355E2"/>
    <w:rsid w:val="00F402BF"/>
    <w:rsid w:val="00F42D86"/>
    <w:rsid w:val="00F47062"/>
    <w:rsid w:val="00F47D02"/>
    <w:rsid w:val="00F75B39"/>
    <w:rsid w:val="00F76C64"/>
    <w:rsid w:val="00F76CE0"/>
    <w:rsid w:val="00F84F2F"/>
    <w:rsid w:val="00F861EC"/>
    <w:rsid w:val="00F86438"/>
    <w:rsid w:val="00F931C9"/>
    <w:rsid w:val="00FA4139"/>
    <w:rsid w:val="00FA4601"/>
    <w:rsid w:val="00FB28E6"/>
    <w:rsid w:val="00FB7114"/>
    <w:rsid w:val="00FC680E"/>
    <w:rsid w:val="00FD0043"/>
    <w:rsid w:val="00FD18E3"/>
    <w:rsid w:val="00FD3FA2"/>
    <w:rsid w:val="00FE0C50"/>
    <w:rsid w:val="00FE13D7"/>
    <w:rsid w:val="00FF6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7AADDD-F13C-4F55-9758-874E9D24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14"/>
    <w:pPr>
      <w:spacing w:after="200"/>
    </w:pPr>
    <w:rPr>
      <w:lang w:eastAsia="en-US"/>
    </w:rPr>
  </w:style>
  <w:style w:type="paragraph" w:styleId="Titre1">
    <w:name w:val="heading 1"/>
    <w:basedOn w:val="Normal"/>
    <w:next w:val="Normal"/>
    <w:link w:val="Titre1Car"/>
    <w:uiPriority w:val="99"/>
    <w:qFormat/>
    <w:rsid w:val="003744B6"/>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3744B6"/>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3744B6"/>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744B6"/>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3744B6"/>
    <w:rPr>
      <w:rFonts w:ascii="Cambria" w:hAnsi="Cambria" w:cs="Times New Roman"/>
      <w:b/>
      <w:bCs/>
      <w:color w:val="4F81BD"/>
      <w:sz w:val="26"/>
      <w:szCs w:val="26"/>
    </w:rPr>
  </w:style>
  <w:style w:type="character" w:customStyle="1" w:styleId="Titre3Car">
    <w:name w:val="Titre 3 Car"/>
    <w:basedOn w:val="Policepardfaut"/>
    <w:link w:val="Titre3"/>
    <w:uiPriority w:val="9"/>
    <w:locked/>
    <w:rsid w:val="003744B6"/>
    <w:rPr>
      <w:rFonts w:ascii="Cambria" w:hAnsi="Cambria" w:cs="Times New Roman"/>
      <w:b/>
      <w:bCs/>
      <w:color w:val="4F81BD"/>
    </w:rPr>
  </w:style>
  <w:style w:type="paragraph" w:styleId="Paragraphedeliste">
    <w:name w:val="List Paragraph"/>
    <w:basedOn w:val="Normal"/>
    <w:uiPriority w:val="34"/>
    <w:qFormat/>
    <w:rsid w:val="000B600E"/>
    <w:pPr>
      <w:ind w:left="720"/>
      <w:contextualSpacing/>
    </w:pPr>
  </w:style>
  <w:style w:type="paragraph" w:customStyle="1" w:styleId="Pieddepage1">
    <w:name w:val="Pied de page1"/>
    <w:basedOn w:val="Normal"/>
    <w:uiPriority w:val="99"/>
    <w:rsid w:val="00435D37"/>
    <w:pPr>
      <w:widowControl w:val="0"/>
      <w:tabs>
        <w:tab w:val="center" w:pos="4536"/>
        <w:tab w:val="right" w:pos="9072"/>
      </w:tabs>
      <w:suppressAutoHyphens/>
      <w:autoSpaceDN w:val="0"/>
      <w:spacing w:after="0"/>
      <w:textAlignment w:val="baseline"/>
    </w:pPr>
    <w:rPr>
      <w:rFonts w:ascii="Liberation Sans" w:eastAsia="Arial Unicode MS" w:hAnsi="Liberation Sans" w:cs="Mangal"/>
      <w:kern w:val="3"/>
      <w:sz w:val="24"/>
      <w:szCs w:val="24"/>
      <w:lang w:eastAsia="zh-CN" w:bidi="hi-IN"/>
    </w:rPr>
  </w:style>
  <w:style w:type="character" w:styleId="Emphaseple">
    <w:name w:val="Subtle Emphasis"/>
    <w:basedOn w:val="Policepardfaut"/>
    <w:uiPriority w:val="99"/>
    <w:qFormat/>
    <w:rsid w:val="00902A81"/>
    <w:rPr>
      <w:rFonts w:cs="Times New Roman"/>
      <w:i/>
      <w:iCs/>
      <w:color w:val="808080"/>
    </w:rPr>
  </w:style>
  <w:style w:type="character" w:styleId="Accentuation">
    <w:name w:val="Emphasis"/>
    <w:basedOn w:val="Policepardfaut"/>
    <w:uiPriority w:val="99"/>
    <w:qFormat/>
    <w:rsid w:val="001F37D1"/>
    <w:rPr>
      <w:rFonts w:cs="Times New Roman"/>
      <w:i/>
      <w:iCs/>
    </w:rPr>
  </w:style>
  <w:style w:type="paragraph" w:styleId="Citation">
    <w:name w:val="Quote"/>
    <w:basedOn w:val="Normal"/>
    <w:next w:val="Normal"/>
    <w:link w:val="CitationCar"/>
    <w:uiPriority w:val="99"/>
    <w:qFormat/>
    <w:rsid w:val="001F37D1"/>
    <w:rPr>
      <w:i/>
      <w:iCs/>
      <w:color w:val="000000"/>
    </w:rPr>
  </w:style>
  <w:style w:type="character" w:customStyle="1" w:styleId="CitationCar">
    <w:name w:val="Citation Car"/>
    <w:basedOn w:val="Policepardfaut"/>
    <w:link w:val="Citation"/>
    <w:uiPriority w:val="99"/>
    <w:locked/>
    <w:rsid w:val="001F37D1"/>
    <w:rPr>
      <w:rFonts w:cs="Times New Roman"/>
      <w:i/>
      <w:iCs/>
      <w:color w:val="000000"/>
    </w:rPr>
  </w:style>
  <w:style w:type="character" w:styleId="Marquedecommentaire">
    <w:name w:val="annotation reference"/>
    <w:basedOn w:val="Policepardfaut"/>
    <w:uiPriority w:val="99"/>
    <w:semiHidden/>
    <w:rsid w:val="003540AF"/>
    <w:rPr>
      <w:rFonts w:cs="Times New Roman"/>
      <w:sz w:val="16"/>
      <w:szCs w:val="16"/>
    </w:rPr>
  </w:style>
  <w:style w:type="paragraph" w:styleId="Commentaire">
    <w:name w:val="annotation text"/>
    <w:basedOn w:val="Normal"/>
    <w:link w:val="CommentaireCar"/>
    <w:uiPriority w:val="99"/>
    <w:semiHidden/>
    <w:rsid w:val="003540AF"/>
    <w:rPr>
      <w:sz w:val="20"/>
      <w:szCs w:val="20"/>
    </w:rPr>
  </w:style>
  <w:style w:type="character" w:customStyle="1" w:styleId="CommentaireCar">
    <w:name w:val="Commentaire Car"/>
    <w:basedOn w:val="Policepardfaut"/>
    <w:link w:val="Commentaire"/>
    <w:uiPriority w:val="99"/>
    <w:semiHidden/>
    <w:locked/>
    <w:rsid w:val="003540AF"/>
    <w:rPr>
      <w:rFonts w:cs="Times New Roman"/>
      <w:sz w:val="20"/>
      <w:szCs w:val="20"/>
    </w:rPr>
  </w:style>
  <w:style w:type="paragraph" w:styleId="Objetducommentaire">
    <w:name w:val="annotation subject"/>
    <w:basedOn w:val="Commentaire"/>
    <w:next w:val="Commentaire"/>
    <w:link w:val="ObjetducommentaireCar"/>
    <w:uiPriority w:val="99"/>
    <w:semiHidden/>
    <w:rsid w:val="003540AF"/>
    <w:rPr>
      <w:b/>
      <w:bCs/>
    </w:rPr>
  </w:style>
  <w:style w:type="character" w:customStyle="1" w:styleId="ObjetducommentaireCar">
    <w:name w:val="Objet du commentaire Car"/>
    <w:basedOn w:val="CommentaireCar"/>
    <w:link w:val="Objetducommentaire"/>
    <w:uiPriority w:val="99"/>
    <w:semiHidden/>
    <w:locked/>
    <w:rsid w:val="003540AF"/>
    <w:rPr>
      <w:rFonts w:cs="Times New Roman"/>
      <w:b/>
      <w:bCs/>
      <w:sz w:val="20"/>
      <w:szCs w:val="20"/>
    </w:rPr>
  </w:style>
  <w:style w:type="paragraph" w:styleId="Textedebulles">
    <w:name w:val="Balloon Text"/>
    <w:basedOn w:val="Normal"/>
    <w:link w:val="TextedebullesCar"/>
    <w:uiPriority w:val="99"/>
    <w:semiHidden/>
    <w:rsid w:val="003540A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540AF"/>
    <w:rPr>
      <w:rFonts w:ascii="Tahoma" w:hAnsi="Tahoma" w:cs="Tahoma"/>
      <w:sz w:val="16"/>
      <w:szCs w:val="16"/>
    </w:rPr>
  </w:style>
  <w:style w:type="paragraph" w:styleId="En-tte">
    <w:name w:val="header"/>
    <w:basedOn w:val="Normal"/>
    <w:link w:val="En-tteCar"/>
    <w:unhideWhenUsed/>
    <w:rsid w:val="00CB7662"/>
    <w:pPr>
      <w:tabs>
        <w:tab w:val="center" w:pos="4536"/>
        <w:tab w:val="right" w:pos="9072"/>
      </w:tabs>
      <w:spacing w:after="0"/>
    </w:pPr>
  </w:style>
  <w:style w:type="character" w:customStyle="1" w:styleId="En-tteCar">
    <w:name w:val="En-tête Car"/>
    <w:basedOn w:val="Policepardfaut"/>
    <w:link w:val="En-tte"/>
    <w:uiPriority w:val="99"/>
    <w:rsid w:val="00CB7662"/>
    <w:rPr>
      <w:lang w:eastAsia="en-US"/>
    </w:rPr>
  </w:style>
  <w:style w:type="paragraph" w:styleId="Pieddepage">
    <w:name w:val="footer"/>
    <w:basedOn w:val="Normal"/>
    <w:link w:val="PieddepageCar"/>
    <w:uiPriority w:val="99"/>
    <w:unhideWhenUsed/>
    <w:rsid w:val="00CB7662"/>
    <w:pPr>
      <w:tabs>
        <w:tab w:val="center" w:pos="4536"/>
        <w:tab w:val="right" w:pos="9072"/>
      </w:tabs>
      <w:spacing w:after="0"/>
    </w:pPr>
  </w:style>
  <w:style w:type="character" w:customStyle="1" w:styleId="PieddepageCar">
    <w:name w:val="Pied de page Car"/>
    <w:basedOn w:val="Policepardfaut"/>
    <w:link w:val="Pieddepage"/>
    <w:uiPriority w:val="99"/>
    <w:rsid w:val="00CB7662"/>
    <w:rPr>
      <w:lang w:eastAsia="en-US"/>
    </w:rPr>
  </w:style>
  <w:style w:type="table" w:styleId="Grilledutableau">
    <w:name w:val="Table Grid"/>
    <w:basedOn w:val="TableauNormal"/>
    <w:uiPriority w:val="59"/>
    <w:locked/>
    <w:rsid w:val="006A1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
    <w:name w:val="WE"/>
    <w:basedOn w:val="Normal"/>
    <w:rsid w:val="00811B7D"/>
    <w:pPr>
      <w:spacing w:after="0"/>
      <w:ind w:firstLine="567"/>
      <w:jc w:val="both"/>
    </w:pPr>
    <w:rPr>
      <w:rFonts w:ascii="Times New Roman" w:eastAsia="Times New Roman" w:hAnsi="Times New Roman"/>
      <w:sz w:val="24"/>
      <w:szCs w:val="20"/>
      <w:lang w:eastAsia="fr-FR"/>
    </w:rPr>
  </w:style>
  <w:style w:type="character" w:styleId="Lienhypertexte">
    <w:name w:val="Hyperlink"/>
    <w:semiHidden/>
    <w:unhideWhenUsed/>
    <w:rsid w:val="00532A40"/>
    <w:rPr>
      <w:color w:val="0000FF"/>
      <w:u w:val="single"/>
    </w:rPr>
  </w:style>
  <w:style w:type="character" w:styleId="lev">
    <w:name w:val="Strong"/>
    <w:basedOn w:val="Policepardfaut"/>
    <w:uiPriority w:val="22"/>
    <w:qFormat/>
    <w:locked/>
    <w:rsid w:val="00F84F2F"/>
    <w:rPr>
      <w:b/>
      <w:bCs/>
    </w:rPr>
  </w:style>
  <w:style w:type="paragraph" w:styleId="Titre">
    <w:name w:val="Title"/>
    <w:basedOn w:val="Normal"/>
    <w:next w:val="Normal"/>
    <w:link w:val="TitreCar"/>
    <w:uiPriority w:val="10"/>
    <w:qFormat/>
    <w:locked/>
    <w:rsid w:val="00152BAA"/>
    <w:pPr>
      <w:spacing w:before="720" w:line="276" w:lineRule="auto"/>
    </w:pPr>
    <w:rPr>
      <w:rFonts w:asciiTheme="minorHAnsi" w:eastAsiaTheme="minorEastAsia" w:hAnsiTheme="minorHAnsi" w:cstheme="minorBidi"/>
      <w:caps/>
      <w:color w:val="4F81BD" w:themeColor="accent1"/>
      <w:spacing w:val="10"/>
      <w:kern w:val="28"/>
      <w:sz w:val="52"/>
      <w:szCs w:val="52"/>
    </w:rPr>
  </w:style>
  <w:style w:type="character" w:customStyle="1" w:styleId="TitreCar">
    <w:name w:val="Titre Car"/>
    <w:basedOn w:val="Policepardfaut"/>
    <w:link w:val="Titre"/>
    <w:uiPriority w:val="10"/>
    <w:rsid w:val="00152BAA"/>
    <w:rPr>
      <w:rFonts w:asciiTheme="minorHAnsi" w:eastAsiaTheme="minorEastAsia" w:hAnsiTheme="minorHAnsi" w:cstheme="minorBidi"/>
      <w:caps/>
      <w:color w:val="4F81BD" w:themeColor="accent1"/>
      <w:spacing w:val="10"/>
      <w:kern w:val="28"/>
      <w:sz w:val="52"/>
      <w:szCs w:val="52"/>
      <w:lang w:eastAsia="en-US"/>
    </w:rPr>
  </w:style>
  <w:style w:type="character" w:styleId="Emphaseintense">
    <w:name w:val="Intense Emphasis"/>
    <w:uiPriority w:val="21"/>
    <w:qFormat/>
    <w:rsid w:val="00152BAA"/>
    <w:rPr>
      <w:b/>
      <w:bCs/>
      <w:caps/>
      <w:color w:val="243F60" w:themeColor="accent1" w:themeShade="7F"/>
      <w:spacing w:val="10"/>
    </w:rPr>
  </w:style>
  <w:style w:type="paragraph" w:styleId="Textebrut">
    <w:name w:val="Plain Text"/>
    <w:basedOn w:val="Normal"/>
    <w:link w:val="TextebrutCar"/>
    <w:uiPriority w:val="99"/>
    <w:unhideWhenUsed/>
    <w:rsid w:val="004B1E99"/>
    <w:pPr>
      <w:spacing w:after="0"/>
    </w:pPr>
    <w:rPr>
      <w:rFonts w:cs="Consolas"/>
      <w:szCs w:val="21"/>
    </w:rPr>
  </w:style>
  <w:style w:type="character" w:customStyle="1" w:styleId="TextebrutCar">
    <w:name w:val="Texte brut Car"/>
    <w:basedOn w:val="Policepardfaut"/>
    <w:link w:val="Textebrut"/>
    <w:uiPriority w:val="99"/>
    <w:rsid w:val="004B1E99"/>
    <w:rPr>
      <w:rFonts w:cs="Consolas"/>
      <w:szCs w:val="21"/>
      <w:lang w:eastAsia="en-US"/>
    </w:rPr>
  </w:style>
  <w:style w:type="paragraph" w:customStyle="1" w:styleId="Paragraphedeliste1">
    <w:name w:val="Paragraphe de liste1"/>
    <w:basedOn w:val="Normal"/>
    <w:rsid w:val="00A6378F"/>
    <w:pPr>
      <w:spacing w:line="276" w:lineRule="auto"/>
      <w:ind w:left="720"/>
      <w:contextualSpacing/>
    </w:pPr>
    <w:rPr>
      <w:rFonts w:eastAsia="Times New Roman"/>
      <w:lang w:eastAsia="fr-FR"/>
    </w:rPr>
  </w:style>
  <w:style w:type="paragraph" w:customStyle="1" w:styleId="Pa0">
    <w:name w:val="Pa0"/>
    <w:basedOn w:val="Normal"/>
    <w:next w:val="Normal"/>
    <w:uiPriority w:val="99"/>
    <w:rsid w:val="00753C2D"/>
    <w:pPr>
      <w:autoSpaceDE w:val="0"/>
      <w:autoSpaceDN w:val="0"/>
      <w:adjustRightInd w:val="0"/>
      <w:spacing w:after="0" w:line="241" w:lineRule="atLeast"/>
    </w:pPr>
    <w:rPr>
      <w:rFonts w:ascii="Rockwell" w:eastAsiaTheme="minorHAnsi" w:hAnsi="Rockwell" w:cstheme="minorBidi"/>
      <w:sz w:val="24"/>
      <w:szCs w:val="24"/>
      <w:lang w:eastAsia="fr-FR"/>
    </w:rPr>
  </w:style>
  <w:style w:type="table" w:customStyle="1" w:styleId="Grilledutableau1">
    <w:name w:val="Grille du tableau1"/>
    <w:basedOn w:val="TableauNormal"/>
    <w:next w:val="Grilledutableau"/>
    <w:uiPriority w:val="59"/>
    <w:rsid w:val="006F7DE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simple">
    <w:name w:val="Texte simple"/>
    <w:basedOn w:val="Normal"/>
    <w:rsid w:val="000C2A7C"/>
    <w:pPr>
      <w:spacing w:after="0"/>
    </w:pPr>
    <w:rPr>
      <w:rFonts w:ascii="Verdana" w:eastAsia="Times New Roman" w:hAnsi="Verdana"/>
      <w:color w:val="000000"/>
      <w:sz w:val="20"/>
      <w:szCs w:val="24"/>
      <w:lang w:eastAsia="fr-FR"/>
    </w:rPr>
  </w:style>
  <w:style w:type="paragraph" w:customStyle="1" w:styleId="Puceniveau1">
    <w:name w:val="Puce niveau 1"/>
    <w:basedOn w:val="Normal"/>
    <w:link w:val="Puceniveau1CarCar"/>
    <w:rsid w:val="000C2A7C"/>
    <w:pPr>
      <w:keepNext/>
      <w:numPr>
        <w:numId w:val="8"/>
      </w:numPr>
      <w:suppressAutoHyphens/>
    </w:pPr>
    <w:rPr>
      <w:rFonts w:ascii="Verdana" w:eastAsia="Times New Roman" w:hAnsi="Verdana"/>
      <w:b/>
      <w:color w:val="000000"/>
      <w:szCs w:val="24"/>
      <w:u w:val="single"/>
      <w:lang w:eastAsia="fr-FR"/>
    </w:rPr>
  </w:style>
  <w:style w:type="paragraph" w:customStyle="1" w:styleId="Puceniveau2">
    <w:name w:val="Puce niveau 2"/>
    <w:basedOn w:val="Normal"/>
    <w:next w:val="Normal"/>
    <w:link w:val="Puceniveau2Car"/>
    <w:rsid w:val="000C2A7C"/>
    <w:pPr>
      <w:numPr>
        <w:numId w:val="7"/>
      </w:numPr>
      <w:spacing w:after="100"/>
      <w:jc w:val="both"/>
    </w:pPr>
    <w:rPr>
      <w:rFonts w:ascii="Verdana" w:eastAsia="Times New Roman" w:hAnsi="Verdana"/>
      <w:color w:val="000000"/>
      <w:sz w:val="20"/>
      <w:szCs w:val="24"/>
      <w:lang w:eastAsia="fr-FR"/>
    </w:rPr>
  </w:style>
  <w:style w:type="character" w:customStyle="1" w:styleId="Puceniveau2Car">
    <w:name w:val="Puce niveau 2 Car"/>
    <w:basedOn w:val="Policepardfaut"/>
    <w:link w:val="Puceniveau2"/>
    <w:rsid w:val="000C2A7C"/>
    <w:rPr>
      <w:rFonts w:ascii="Verdana" w:eastAsia="Times New Roman" w:hAnsi="Verdana"/>
      <w:color w:val="000000"/>
      <w:sz w:val="20"/>
      <w:szCs w:val="24"/>
    </w:rPr>
  </w:style>
  <w:style w:type="character" w:customStyle="1" w:styleId="Puceniveau1CarCar">
    <w:name w:val="Puce niveau 1 Car Car"/>
    <w:basedOn w:val="Policepardfaut"/>
    <w:link w:val="Puceniveau1"/>
    <w:rsid w:val="000C2A7C"/>
    <w:rPr>
      <w:rFonts w:ascii="Verdana" w:eastAsia="Times New Roman" w:hAnsi="Verdana"/>
      <w:b/>
      <w:color w:val="000000"/>
      <w:szCs w:val="24"/>
      <w:u w:val="single"/>
    </w:rPr>
  </w:style>
  <w:style w:type="paragraph" w:customStyle="1" w:styleId="Default">
    <w:name w:val="Default"/>
    <w:rsid w:val="00CE72D2"/>
    <w:pPr>
      <w:autoSpaceDE w:val="0"/>
      <w:autoSpaceDN w:val="0"/>
      <w:adjustRightInd w:val="0"/>
    </w:pPr>
    <w:rPr>
      <w:rFonts w:ascii="Arial" w:hAnsi="Arial" w:cs="Arial"/>
      <w:color w:val="000000"/>
      <w:sz w:val="24"/>
      <w:szCs w:val="24"/>
    </w:rPr>
  </w:style>
  <w:style w:type="character" w:customStyle="1" w:styleId="st">
    <w:name w:val="st"/>
    <w:basedOn w:val="Policepardfaut"/>
    <w:rsid w:val="00435DCF"/>
  </w:style>
  <w:style w:type="paragraph" w:customStyle="1" w:styleId="Puceflche">
    <w:name w:val="Puce flèche"/>
    <w:basedOn w:val="TM1"/>
    <w:next w:val="Normal"/>
    <w:rsid w:val="009C30A9"/>
    <w:pPr>
      <w:numPr>
        <w:numId w:val="22"/>
      </w:numPr>
      <w:suppressAutoHyphens/>
      <w:autoSpaceDE w:val="0"/>
      <w:autoSpaceDN w:val="0"/>
      <w:spacing w:before="240" w:after="240"/>
      <w:ind w:right="284"/>
    </w:pPr>
    <w:rPr>
      <w:rFonts w:ascii="Tahoma" w:eastAsia="Times New Roman" w:hAnsi="Tahoma"/>
      <w:b/>
      <w:bCs/>
      <w:i/>
      <w:noProof/>
      <w:spacing w:val="-5"/>
      <w:szCs w:val="28"/>
      <w:lang w:eastAsia="fr-FR"/>
    </w:rPr>
  </w:style>
  <w:style w:type="paragraph" w:styleId="TM1">
    <w:name w:val="toc 1"/>
    <w:basedOn w:val="Normal"/>
    <w:next w:val="Normal"/>
    <w:autoRedefine/>
    <w:locked/>
    <w:rsid w:val="009C30A9"/>
    <w:pPr>
      <w:spacing w:after="100"/>
    </w:pPr>
  </w:style>
  <w:style w:type="paragraph" w:customStyle="1" w:styleId="Puce1">
    <w:name w:val="Puce 1"/>
    <w:basedOn w:val="Normal"/>
    <w:rsid w:val="009C30A9"/>
    <w:pPr>
      <w:numPr>
        <w:numId w:val="23"/>
      </w:numPr>
      <w:autoSpaceDE w:val="0"/>
      <w:autoSpaceDN w:val="0"/>
      <w:spacing w:after="120"/>
      <w:jc w:val="both"/>
    </w:pPr>
    <w:rPr>
      <w:rFonts w:ascii="Arial Narrow" w:eastAsia="Times New Roman" w:hAnsi="Arial Narrow"/>
      <w:spacing w:val="-5"/>
      <w:sz w:val="24"/>
      <w:szCs w:val="20"/>
      <w:lang w:eastAsia="fr-FR"/>
    </w:rPr>
  </w:style>
  <w:style w:type="paragraph" w:styleId="Corpsdetexte">
    <w:name w:val="Body Text"/>
    <w:basedOn w:val="Normal"/>
    <w:link w:val="CorpsdetexteCar"/>
    <w:uiPriority w:val="1"/>
    <w:qFormat/>
    <w:rsid w:val="004230A1"/>
    <w:pPr>
      <w:widowControl w:val="0"/>
      <w:spacing w:after="0"/>
      <w:ind w:left="1047"/>
    </w:pPr>
    <w:rPr>
      <w:rFonts w:ascii="Times New Roman" w:eastAsia="Times New Roman" w:hAnsi="Times New Roman" w:cstheme="minorBidi"/>
      <w:sz w:val="18"/>
      <w:szCs w:val="18"/>
      <w:lang w:val="en-US"/>
    </w:rPr>
  </w:style>
  <w:style w:type="character" w:customStyle="1" w:styleId="CorpsdetexteCar">
    <w:name w:val="Corps de texte Car"/>
    <w:basedOn w:val="Policepardfaut"/>
    <w:link w:val="Corpsdetexte"/>
    <w:uiPriority w:val="1"/>
    <w:rsid w:val="004230A1"/>
    <w:rPr>
      <w:rFonts w:ascii="Times New Roman" w:eastAsia="Times New Roman" w:hAnsi="Times New Roman" w:cstheme="minorBid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2116">
      <w:bodyDiv w:val="1"/>
      <w:marLeft w:val="0"/>
      <w:marRight w:val="0"/>
      <w:marTop w:val="0"/>
      <w:marBottom w:val="0"/>
      <w:divBdr>
        <w:top w:val="none" w:sz="0" w:space="0" w:color="auto"/>
        <w:left w:val="none" w:sz="0" w:space="0" w:color="auto"/>
        <w:bottom w:val="none" w:sz="0" w:space="0" w:color="auto"/>
        <w:right w:val="none" w:sz="0" w:space="0" w:color="auto"/>
      </w:divBdr>
      <w:divsChild>
        <w:div w:id="1447849852">
          <w:marLeft w:val="0"/>
          <w:marRight w:val="0"/>
          <w:marTop w:val="0"/>
          <w:marBottom w:val="0"/>
          <w:divBdr>
            <w:top w:val="none" w:sz="0" w:space="0" w:color="auto"/>
            <w:left w:val="none" w:sz="0" w:space="0" w:color="auto"/>
            <w:bottom w:val="none" w:sz="0" w:space="0" w:color="auto"/>
            <w:right w:val="none" w:sz="0" w:space="0" w:color="auto"/>
          </w:divBdr>
        </w:div>
        <w:div w:id="2098737">
          <w:marLeft w:val="0"/>
          <w:marRight w:val="0"/>
          <w:marTop w:val="0"/>
          <w:marBottom w:val="0"/>
          <w:divBdr>
            <w:top w:val="none" w:sz="0" w:space="0" w:color="auto"/>
            <w:left w:val="none" w:sz="0" w:space="0" w:color="auto"/>
            <w:bottom w:val="none" w:sz="0" w:space="0" w:color="auto"/>
            <w:right w:val="none" w:sz="0" w:space="0" w:color="auto"/>
          </w:divBdr>
        </w:div>
      </w:divsChild>
    </w:div>
    <w:div w:id="558398075">
      <w:marLeft w:val="0"/>
      <w:marRight w:val="0"/>
      <w:marTop w:val="0"/>
      <w:marBottom w:val="0"/>
      <w:divBdr>
        <w:top w:val="none" w:sz="0" w:space="0" w:color="auto"/>
        <w:left w:val="none" w:sz="0" w:space="0" w:color="auto"/>
        <w:bottom w:val="none" w:sz="0" w:space="0" w:color="auto"/>
        <w:right w:val="none" w:sz="0" w:space="0" w:color="auto"/>
      </w:divBdr>
    </w:div>
    <w:div w:id="558398078">
      <w:marLeft w:val="0"/>
      <w:marRight w:val="0"/>
      <w:marTop w:val="0"/>
      <w:marBottom w:val="0"/>
      <w:divBdr>
        <w:top w:val="none" w:sz="0" w:space="0" w:color="auto"/>
        <w:left w:val="none" w:sz="0" w:space="0" w:color="auto"/>
        <w:bottom w:val="none" w:sz="0" w:space="0" w:color="auto"/>
        <w:right w:val="none" w:sz="0" w:space="0" w:color="auto"/>
      </w:divBdr>
      <w:divsChild>
        <w:div w:id="558398074">
          <w:marLeft w:val="1440"/>
          <w:marRight w:val="0"/>
          <w:marTop w:val="115"/>
          <w:marBottom w:val="0"/>
          <w:divBdr>
            <w:top w:val="none" w:sz="0" w:space="0" w:color="auto"/>
            <w:left w:val="none" w:sz="0" w:space="0" w:color="auto"/>
            <w:bottom w:val="none" w:sz="0" w:space="0" w:color="auto"/>
            <w:right w:val="none" w:sz="0" w:space="0" w:color="auto"/>
          </w:divBdr>
        </w:div>
        <w:div w:id="558398076">
          <w:marLeft w:val="1440"/>
          <w:marRight w:val="0"/>
          <w:marTop w:val="115"/>
          <w:marBottom w:val="0"/>
          <w:divBdr>
            <w:top w:val="none" w:sz="0" w:space="0" w:color="auto"/>
            <w:left w:val="none" w:sz="0" w:space="0" w:color="auto"/>
            <w:bottom w:val="none" w:sz="0" w:space="0" w:color="auto"/>
            <w:right w:val="none" w:sz="0" w:space="0" w:color="auto"/>
          </w:divBdr>
        </w:div>
        <w:div w:id="558398077">
          <w:marLeft w:val="1440"/>
          <w:marRight w:val="0"/>
          <w:marTop w:val="115"/>
          <w:marBottom w:val="0"/>
          <w:divBdr>
            <w:top w:val="none" w:sz="0" w:space="0" w:color="auto"/>
            <w:left w:val="none" w:sz="0" w:space="0" w:color="auto"/>
            <w:bottom w:val="none" w:sz="0" w:space="0" w:color="auto"/>
            <w:right w:val="none" w:sz="0" w:space="0" w:color="auto"/>
          </w:divBdr>
        </w:div>
      </w:divsChild>
    </w:div>
    <w:div w:id="596593993">
      <w:bodyDiv w:val="1"/>
      <w:marLeft w:val="0"/>
      <w:marRight w:val="0"/>
      <w:marTop w:val="0"/>
      <w:marBottom w:val="0"/>
      <w:divBdr>
        <w:top w:val="none" w:sz="0" w:space="0" w:color="auto"/>
        <w:left w:val="none" w:sz="0" w:space="0" w:color="auto"/>
        <w:bottom w:val="none" w:sz="0" w:space="0" w:color="auto"/>
        <w:right w:val="none" w:sz="0" w:space="0" w:color="auto"/>
      </w:divBdr>
      <w:divsChild>
        <w:div w:id="1621254769">
          <w:marLeft w:val="1166"/>
          <w:marRight w:val="0"/>
          <w:marTop w:val="106"/>
          <w:marBottom w:val="0"/>
          <w:divBdr>
            <w:top w:val="none" w:sz="0" w:space="0" w:color="auto"/>
            <w:left w:val="none" w:sz="0" w:space="0" w:color="auto"/>
            <w:bottom w:val="none" w:sz="0" w:space="0" w:color="auto"/>
            <w:right w:val="none" w:sz="0" w:space="0" w:color="auto"/>
          </w:divBdr>
        </w:div>
      </w:divsChild>
    </w:div>
    <w:div w:id="600912633">
      <w:bodyDiv w:val="1"/>
      <w:marLeft w:val="0"/>
      <w:marRight w:val="0"/>
      <w:marTop w:val="0"/>
      <w:marBottom w:val="0"/>
      <w:divBdr>
        <w:top w:val="none" w:sz="0" w:space="0" w:color="auto"/>
        <w:left w:val="none" w:sz="0" w:space="0" w:color="auto"/>
        <w:bottom w:val="none" w:sz="0" w:space="0" w:color="auto"/>
        <w:right w:val="none" w:sz="0" w:space="0" w:color="auto"/>
      </w:divBdr>
    </w:div>
    <w:div w:id="875502832">
      <w:bodyDiv w:val="1"/>
      <w:marLeft w:val="0"/>
      <w:marRight w:val="0"/>
      <w:marTop w:val="0"/>
      <w:marBottom w:val="0"/>
      <w:divBdr>
        <w:top w:val="none" w:sz="0" w:space="0" w:color="auto"/>
        <w:left w:val="none" w:sz="0" w:space="0" w:color="auto"/>
        <w:bottom w:val="none" w:sz="0" w:space="0" w:color="auto"/>
        <w:right w:val="none" w:sz="0" w:space="0" w:color="auto"/>
      </w:divBdr>
      <w:divsChild>
        <w:div w:id="911888533">
          <w:marLeft w:val="0"/>
          <w:marRight w:val="0"/>
          <w:marTop w:val="0"/>
          <w:marBottom w:val="0"/>
          <w:divBdr>
            <w:top w:val="none" w:sz="0" w:space="0" w:color="auto"/>
            <w:left w:val="none" w:sz="0" w:space="0" w:color="auto"/>
            <w:bottom w:val="none" w:sz="0" w:space="0" w:color="auto"/>
            <w:right w:val="none" w:sz="0" w:space="0" w:color="auto"/>
          </w:divBdr>
        </w:div>
        <w:div w:id="64647913">
          <w:marLeft w:val="0"/>
          <w:marRight w:val="0"/>
          <w:marTop w:val="0"/>
          <w:marBottom w:val="0"/>
          <w:divBdr>
            <w:top w:val="none" w:sz="0" w:space="0" w:color="auto"/>
            <w:left w:val="none" w:sz="0" w:space="0" w:color="auto"/>
            <w:bottom w:val="none" w:sz="0" w:space="0" w:color="auto"/>
            <w:right w:val="none" w:sz="0" w:space="0" w:color="auto"/>
          </w:divBdr>
        </w:div>
        <w:div w:id="191575535">
          <w:marLeft w:val="0"/>
          <w:marRight w:val="0"/>
          <w:marTop w:val="0"/>
          <w:marBottom w:val="0"/>
          <w:divBdr>
            <w:top w:val="none" w:sz="0" w:space="0" w:color="auto"/>
            <w:left w:val="none" w:sz="0" w:space="0" w:color="auto"/>
            <w:bottom w:val="none" w:sz="0" w:space="0" w:color="auto"/>
            <w:right w:val="none" w:sz="0" w:space="0" w:color="auto"/>
          </w:divBdr>
        </w:div>
        <w:div w:id="427434311">
          <w:marLeft w:val="0"/>
          <w:marRight w:val="0"/>
          <w:marTop w:val="0"/>
          <w:marBottom w:val="0"/>
          <w:divBdr>
            <w:top w:val="none" w:sz="0" w:space="0" w:color="auto"/>
            <w:left w:val="none" w:sz="0" w:space="0" w:color="auto"/>
            <w:bottom w:val="none" w:sz="0" w:space="0" w:color="auto"/>
            <w:right w:val="none" w:sz="0" w:space="0" w:color="auto"/>
          </w:divBdr>
        </w:div>
        <w:div w:id="804591091">
          <w:marLeft w:val="0"/>
          <w:marRight w:val="0"/>
          <w:marTop w:val="0"/>
          <w:marBottom w:val="0"/>
          <w:divBdr>
            <w:top w:val="none" w:sz="0" w:space="0" w:color="auto"/>
            <w:left w:val="none" w:sz="0" w:space="0" w:color="auto"/>
            <w:bottom w:val="none" w:sz="0" w:space="0" w:color="auto"/>
            <w:right w:val="none" w:sz="0" w:space="0" w:color="auto"/>
          </w:divBdr>
        </w:div>
        <w:div w:id="637762689">
          <w:marLeft w:val="0"/>
          <w:marRight w:val="0"/>
          <w:marTop w:val="0"/>
          <w:marBottom w:val="0"/>
          <w:divBdr>
            <w:top w:val="none" w:sz="0" w:space="0" w:color="auto"/>
            <w:left w:val="none" w:sz="0" w:space="0" w:color="auto"/>
            <w:bottom w:val="none" w:sz="0" w:space="0" w:color="auto"/>
            <w:right w:val="none" w:sz="0" w:space="0" w:color="auto"/>
          </w:divBdr>
        </w:div>
        <w:div w:id="2135101187">
          <w:marLeft w:val="0"/>
          <w:marRight w:val="0"/>
          <w:marTop w:val="0"/>
          <w:marBottom w:val="0"/>
          <w:divBdr>
            <w:top w:val="none" w:sz="0" w:space="0" w:color="auto"/>
            <w:left w:val="none" w:sz="0" w:space="0" w:color="auto"/>
            <w:bottom w:val="none" w:sz="0" w:space="0" w:color="auto"/>
            <w:right w:val="none" w:sz="0" w:space="0" w:color="auto"/>
          </w:divBdr>
        </w:div>
        <w:div w:id="1608385268">
          <w:marLeft w:val="0"/>
          <w:marRight w:val="0"/>
          <w:marTop w:val="0"/>
          <w:marBottom w:val="0"/>
          <w:divBdr>
            <w:top w:val="none" w:sz="0" w:space="0" w:color="auto"/>
            <w:left w:val="none" w:sz="0" w:space="0" w:color="auto"/>
            <w:bottom w:val="none" w:sz="0" w:space="0" w:color="auto"/>
            <w:right w:val="none" w:sz="0" w:space="0" w:color="auto"/>
          </w:divBdr>
        </w:div>
        <w:div w:id="1506506699">
          <w:marLeft w:val="0"/>
          <w:marRight w:val="0"/>
          <w:marTop w:val="0"/>
          <w:marBottom w:val="0"/>
          <w:divBdr>
            <w:top w:val="none" w:sz="0" w:space="0" w:color="auto"/>
            <w:left w:val="none" w:sz="0" w:space="0" w:color="auto"/>
            <w:bottom w:val="none" w:sz="0" w:space="0" w:color="auto"/>
            <w:right w:val="none" w:sz="0" w:space="0" w:color="auto"/>
          </w:divBdr>
        </w:div>
        <w:div w:id="1094210026">
          <w:marLeft w:val="0"/>
          <w:marRight w:val="0"/>
          <w:marTop w:val="0"/>
          <w:marBottom w:val="0"/>
          <w:divBdr>
            <w:top w:val="none" w:sz="0" w:space="0" w:color="auto"/>
            <w:left w:val="none" w:sz="0" w:space="0" w:color="auto"/>
            <w:bottom w:val="none" w:sz="0" w:space="0" w:color="auto"/>
            <w:right w:val="none" w:sz="0" w:space="0" w:color="auto"/>
          </w:divBdr>
        </w:div>
        <w:div w:id="599219233">
          <w:marLeft w:val="0"/>
          <w:marRight w:val="0"/>
          <w:marTop w:val="0"/>
          <w:marBottom w:val="0"/>
          <w:divBdr>
            <w:top w:val="none" w:sz="0" w:space="0" w:color="auto"/>
            <w:left w:val="none" w:sz="0" w:space="0" w:color="auto"/>
            <w:bottom w:val="none" w:sz="0" w:space="0" w:color="auto"/>
            <w:right w:val="none" w:sz="0" w:space="0" w:color="auto"/>
          </w:divBdr>
        </w:div>
        <w:div w:id="1960525324">
          <w:marLeft w:val="0"/>
          <w:marRight w:val="0"/>
          <w:marTop w:val="0"/>
          <w:marBottom w:val="0"/>
          <w:divBdr>
            <w:top w:val="none" w:sz="0" w:space="0" w:color="auto"/>
            <w:left w:val="none" w:sz="0" w:space="0" w:color="auto"/>
            <w:bottom w:val="none" w:sz="0" w:space="0" w:color="auto"/>
            <w:right w:val="none" w:sz="0" w:space="0" w:color="auto"/>
          </w:divBdr>
        </w:div>
        <w:div w:id="1825655310">
          <w:marLeft w:val="0"/>
          <w:marRight w:val="0"/>
          <w:marTop w:val="0"/>
          <w:marBottom w:val="0"/>
          <w:divBdr>
            <w:top w:val="none" w:sz="0" w:space="0" w:color="auto"/>
            <w:left w:val="none" w:sz="0" w:space="0" w:color="auto"/>
            <w:bottom w:val="none" w:sz="0" w:space="0" w:color="auto"/>
            <w:right w:val="none" w:sz="0" w:space="0" w:color="auto"/>
          </w:divBdr>
        </w:div>
        <w:div w:id="355892226">
          <w:marLeft w:val="0"/>
          <w:marRight w:val="0"/>
          <w:marTop w:val="0"/>
          <w:marBottom w:val="0"/>
          <w:divBdr>
            <w:top w:val="none" w:sz="0" w:space="0" w:color="auto"/>
            <w:left w:val="none" w:sz="0" w:space="0" w:color="auto"/>
            <w:bottom w:val="none" w:sz="0" w:space="0" w:color="auto"/>
            <w:right w:val="none" w:sz="0" w:space="0" w:color="auto"/>
          </w:divBdr>
        </w:div>
        <w:div w:id="347603283">
          <w:marLeft w:val="0"/>
          <w:marRight w:val="0"/>
          <w:marTop w:val="0"/>
          <w:marBottom w:val="0"/>
          <w:divBdr>
            <w:top w:val="none" w:sz="0" w:space="0" w:color="auto"/>
            <w:left w:val="none" w:sz="0" w:space="0" w:color="auto"/>
            <w:bottom w:val="none" w:sz="0" w:space="0" w:color="auto"/>
            <w:right w:val="none" w:sz="0" w:space="0" w:color="auto"/>
          </w:divBdr>
        </w:div>
        <w:div w:id="1330212999">
          <w:marLeft w:val="0"/>
          <w:marRight w:val="0"/>
          <w:marTop w:val="0"/>
          <w:marBottom w:val="0"/>
          <w:divBdr>
            <w:top w:val="none" w:sz="0" w:space="0" w:color="auto"/>
            <w:left w:val="none" w:sz="0" w:space="0" w:color="auto"/>
            <w:bottom w:val="none" w:sz="0" w:space="0" w:color="auto"/>
            <w:right w:val="none" w:sz="0" w:space="0" w:color="auto"/>
          </w:divBdr>
        </w:div>
        <w:div w:id="336731169">
          <w:marLeft w:val="0"/>
          <w:marRight w:val="0"/>
          <w:marTop w:val="0"/>
          <w:marBottom w:val="0"/>
          <w:divBdr>
            <w:top w:val="none" w:sz="0" w:space="0" w:color="auto"/>
            <w:left w:val="none" w:sz="0" w:space="0" w:color="auto"/>
            <w:bottom w:val="none" w:sz="0" w:space="0" w:color="auto"/>
            <w:right w:val="none" w:sz="0" w:space="0" w:color="auto"/>
          </w:divBdr>
        </w:div>
        <w:div w:id="974795346">
          <w:marLeft w:val="0"/>
          <w:marRight w:val="0"/>
          <w:marTop w:val="0"/>
          <w:marBottom w:val="0"/>
          <w:divBdr>
            <w:top w:val="none" w:sz="0" w:space="0" w:color="auto"/>
            <w:left w:val="none" w:sz="0" w:space="0" w:color="auto"/>
            <w:bottom w:val="none" w:sz="0" w:space="0" w:color="auto"/>
            <w:right w:val="none" w:sz="0" w:space="0" w:color="auto"/>
          </w:divBdr>
        </w:div>
        <w:div w:id="464742218">
          <w:marLeft w:val="0"/>
          <w:marRight w:val="0"/>
          <w:marTop w:val="0"/>
          <w:marBottom w:val="0"/>
          <w:divBdr>
            <w:top w:val="none" w:sz="0" w:space="0" w:color="auto"/>
            <w:left w:val="none" w:sz="0" w:space="0" w:color="auto"/>
            <w:bottom w:val="none" w:sz="0" w:space="0" w:color="auto"/>
            <w:right w:val="none" w:sz="0" w:space="0" w:color="auto"/>
          </w:divBdr>
        </w:div>
        <w:div w:id="557593874">
          <w:marLeft w:val="0"/>
          <w:marRight w:val="0"/>
          <w:marTop w:val="0"/>
          <w:marBottom w:val="0"/>
          <w:divBdr>
            <w:top w:val="none" w:sz="0" w:space="0" w:color="auto"/>
            <w:left w:val="none" w:sz="0" w:space="0" w:color="auto"/>
            <w:bottom w:val="none" w:sz="0" w:space="0" w:color="auto"/>
            <w:right w:val="none" w:sz="0" w:space="0" w:color="auto"/>
          </w:divBdr>
        </w:div>
        <w:div w:id="252670558">
          <w:marLeft w:val="0"/>
          <w:marRight w:val="0"/>
          <w:marTop w:val="0"/>
          <w:marBottom w:val="0"/>
          <w:divBdr>
            <w:top w:val="none" w:sz="0" w:space="0" w:color="auto"/>
            <w:left w:val="none" w:sz="0" w:space="0" w:color="auto"/>
            <w:bottom w:val="none" w:sz="0" w:space="0" w:color="auto"/>
            <w:right w:val="none" w:sz="0" w:space="0" w:color="auto"/>
          </w:divBdr>
        </w:div>
        <w:div w:id="913078612">
          <w:marLeft w:val="0"/>
          <w:marRight w:val="0"/>
          <w:marTop w:val="0"/>
          <w:marBottom w:val="0"/>
          <w:divBdr>
            <w:top w:val="none" w:sz="0" w:space="0" w:color="auto"/>
            <w:left w:val="none" w:sz="0" w:space="0" w:color="auto"/>
            <w:bottom w:val="none" w:sz="0" w:space="0" w:color="auto"/>
            <w:right w:val="none" w:sz="0" w:space="0" w:color="auto"/>
          </w:divBdr>
        </w:div>
        <w:div w:id="653679762">
          <w:marLeft w:val="0"/>
          <w:marRight w:val="0"/>
          <w:marTop w:val="0"/>
          <w:marBottom w:val="0"/>
          <w:divBdr>
            <w:top w:val="none" w:sz="0" w:space="0" w:color="auto"/>
            <w:left w:val="none" w:sz="0" w:space="0" w:color="auto"/>
            <w:bottom w:val="none" w:sz="0" w:space="0" w:color="auto"/>
            <w:right w:val="none" w:sz="0" w:space="0" w:color="auto"/>
          </w:divBdr>
        </w:div>
        <w:div w:id="2014144990">
          <w:marLeft w:val="0"/>
          <w:marRight w:val="0"/>
          <w:marTop w:val="0"/>
          <w:marBottom w:val="0"/>
          <w:divBdr>
            <w:top w:val="none" w:sz="0" w:space="0" w:color="auto"/>
            <w:left w:val="none" w:sz="0" w:space="0" w:color="auto"/>
            <w:bottom w:val="none" w:sz="0" w:space="0" w:color="auto"/>
            <w:right w:val="none" w:sz="0" w:space="0" w:color="auto"/>
          </w:divBdr>
        </w:div>
        <w:div w:id="566260019">
          <w:marLeft w:val="0"/>
          <w:marRight w:val="0"/>
          <w:marTop w:val="0"/>
          <w:marBottom w:val="0"/>
          <w:divBdr>
            <w:top w:val="none" w:sz="0" w:space="0" w:color="auto"/>
            <w:left w:val="none" w:sz="0" w:space="0" w:color="auto"/>
            <w:bottom w:val="none" w:sz="0" w:space="0" w:color="auto"/>
            <w:right w:val="none" w:sz="0" w:space="0" w:color="auto"/>
          </w:divBdr>
        </w:div>
        <w:div w:id="1775704540">
          <w:marLeft w:val="0"/>
          <w:marRight w:val="0"/>
          <w:marTop w:val="0"/>
          <w:marBottom w:val="0"/>
          <w:divBdr>
            <w:top w:val="none" w:sz="0" w:space="0" w:color="auto"/>
            <w:left w:val="none" w:sz="0" w:space="0" w:color="auto"/>
            <w:bottom w:val="none" w:sz="0" w:space="0" w:color="auto"/>
            <w:right w:val="none" w:sz="0" w:space="0" w:color="auto"/>
          </w:divBdr>
        </w:div>
        <w:div w:id="455608152">
          <w:marLeft w:val="0"/>
          <w:marRight w:val="0"/>
          <w:marTop w:val="0"/>
          <w:marBottom w:val="0"/>
          <w:divBdr>
            <w:top w:val="none" w:sz="0" w:space="0" w:color="auto"/>
            <w:left w:val="none" w:sz="0" w:space="0" w:color="auto"/>
            <w:bottom w:val="none" w:sz="0" w:space="0" w:color="auto"/>
            <w:right w:val="none" w:sz="0" w:space="0" w:color="auto"/>
          </w:divBdr>
        </w:div>
        <w:div w:id="1021318755">
          <w:marLeft w:val="0"/>
          <w:marRight w:val="0"/>
          <w:marTop w:val="0"/>
          <w:marBottom w:val="0"/>
          <w:divBdr>
            <w:top w:val="none" w:sz="0" w:space="0" w:color="auto"/>
            <w:left w:val="none" w:sz="0" w:space="0" w:color="auto"/>
            <w:bottom w:val="none" w:sz="0" w:space="0" w:color="auto"/>
            <w:right w:val="none" w:sz="0" w:space="0" w:color="auto"/>
          </w:divBdr>
        </w:div>
        <w:div w:id="1458183278">
          <w:marLeft w:val="0"/>
          <w:marRight w:val="0"/>
          <w:marTop w:val="0"/>
          <w:marBottom w:val="0"/>
          <w:divBdr>
            <w:top w:val="none" w:sz="0" w:space="0" w:color="auto"/>
            <w:left w:val="none" w:sz="0" w:space="0" w:color="auto"/>
            <w:bottom w:val="none" w:sz="0" w:space="0" w:color="auto"/>
            <w:right w:val="none" w:sz="0" w:space="0" w:color="auto"/>
          </w:divBdr>
        </w:div>
        <w:div w:id="714159261">
          <w:marLeft w:val="0"/>
          <w:marRight w:val="0"/>
          <w:marTop w:val="0"/>
          <w:marBottom w:val="0"/>
          <w:divBdr>
            <w:top w:val="none" w:sz="0" w:space="0" w:color="auto"/>
            <w:left w:val="none" w:sz="0" w:space="0" w:color="auto"/>
            <w:bottom w:val="none" w:sz="0" w:space="0" w:color="auto"/>
            <w:right w:val="none" w:sz="0" w:space="0" w:color="auto"/>
          </w:divBdr>
        </w:div>
        <w:div w:id="80834982">
          <w:marLeft w:val="0"/>
          <w:marRight w:val="0"/>
          <w:marTop w:val="0"/>
          <w:marBottom w:val="0"/>
          <w:divBdr>
            <w:top w:val="none" w:sz="0" w:space="0" w:color="auto"/>
            <w:left w:val="none" w:sz="0" w:space="0" w:color="auto"/>
            <w:bottom w:val="none" w:sz="0" w:space="0" w:color="auto"/>
            <w:right w:val="none" w:sz="0" w:space="0" w:color="auto"/>
          </w:divBdr>
        </w:div>
        <w:div w:id="99182334">
          <w:marLeft w:val="0"/>
          <w:marRight w:val="0"/>
          <w:marTop w:val="0"/>
          <w:marBottom w:val="0"/>
          <w:divBdr>
            <w:top w:val="none" w:sz="0" w:space="0" w:color="auto"/>
            <w:left w:val="none" w:sz="0" w:space="0" w:color="auto"/>
            <w:bottom w:val="none" w:sz="0" w:space="0" w:color="auto"/>
            <w:right w:val="none" w:sz="0" w:space="0" w:color="auto"/>
          </w:divBdr>
        </w:div>
        <w:div w:id="1108239000">
          <w:marLeft w:val="0"/>
          <w:marRight w:val="0"/>
          <w:marTop w:val="0"/>
          <w:marBottom w:val="0"/>
          <w:divBdr>
            <w:top w:val="none" w:sz="0" w:space="0" w:color="auto"/>
            <w:left w:val="none" w:sz="0" w:space="0" w:color="auto"/>
            <w:bottom w:val="none" w:sz="0" w:space="0" w:color="auto"/>
            <w:right w:val="none" w:sz="0" w:space="0" w:color="auto"/>
          </w:divBdr>
        </w:div>
        <w:div w:id="116488565">
          <w:marLeft w:val="0"/>
          <w:marRight w:val="0"/>
          <w:marTop w:val="0"/>
          <w:marBottom w:val="0"/>
          <w:divBdr>
            <w:top w:val="none" w:sz="0" w:space="0" w:color="auto"/>
            <w:left w:val="none" w:sz="0" w:space="0" w:color="auto"/>
            <w:bottom w:val="none" w:sz="0" w:space="0" w:color="auto"/>
            <w:right w:val="none" w:sz="0" w:space="0" w:color="auto"/>
          </w:divBdr>
        </w:div>
      </w:divsChild>
    </w:div>
    <w:div w:id="891772653">
      <w:bodyDiv w:val="1"/>
      <w:marLeft w:val="0"/>
      <w:marRight w:val="0"/>
      <w:marTop w:val="0"/>
      <w:marBottom w:val="0"/>
      <w:divBdr>
        <w:top w:val="none" w:sz="0" w:space="0" w:color="auto"/>
        <w:left w:val="none" w:sz="0" w:space="0" w:color="auto"/>
        <w:bottom w:val="none" w:sz="0" w:space="0" w:color="auto"/>
        <w:right w:val="none" w:sz="0" w:space="0" w:color="auto"/>
      </w:divBdr>
    </w:div>
    <w:div w:id="1076126820">
      <w:bodyDiv w:val="1"/>
      <w:marLeft w:val="0"/>
      <w:marRight w:val="0"/>
      <w:marTop w:val="0"/>
      <w:marBottom w:val="0"/>
      <w:divBdr>
        <w:top w:val="none" w:sz="0" w:space="0" w:color="auto"/>
        <w:left w:val="none" w:sz="0" w:space="0" w:color="auto"/>
        <w:bottom w:val="none" w:sz="0" w:space="0" w:color="auto"/>
        <w:right w:val="none" w:sz="0" w:space="0" w:color="auto"/>
      </w:divBdr>
      <w:divsChild>
        <w:div w:id="967197552">
          <w:marLeft w:val="1166"/>
          <w:marRight w:val="0"/>
          <w:marTop w:val="106"/>
          <w:marBottom w:val="0"/>
          <w:divBdr>
            <w:top w:val="none" w:sz="0" w:space="0" w:color="auto"/>
            <w:left w:val="none" w:sz="0" w:space="0" w:color="auto"/>
            <w:bottom w:val="none" w:sz="0" w:space="0" w:color="auto"/>
            <w:right w:val="none" w:sz="0" w:space="0" w:color="auto"/>
          </w:divBdr>
        </w:div>
      </w:divsChild>
    </w:div>
    <w:div w:id="1466311219">
      <w:bodyDiv w:val="1"/>
      <w:marLeft w:val="0"/>
      <w:marRight w:val="0"/>
      <w:marTop w:val="0"/>
      <w:marBottom w:val="0"/>
      <w:divBdr>
        <w:top w:val="none" w:sz="0" w:space="0" w:color="auto"/>
        <w:left w:val="none" w:sz="0" w:space="0" w:color="auto"/>
        <w:bottom w:val="none" w:sz="0" w:space="0" w:color="auto"/>
        <w:right w:val="none" w:sz="0" w:space="0" w:color="auto"/>
      </w:divBdr>
      <w:divsChild>
        <w:div w:id="1744986776">
          <w:marLeft w:val="547"/>
          <w:marRight w:val="0"/>
          <w:marTop w:val="115"/>
          <w:marBottom w:val="0"/>
          <w:divBdr>
            <w:top w:val="none" w:sz="0" w:space="0" w:color="auto"/>
            <w:left w:val="none" w:sz="0" w:space="0" w:color="auto"/>
            <w:bottom w:val="none" w:sz="0" w:space="0" w:color="auto"/>
            <w:right w:val="none" w:sz="0" w:space="0" w:color="auto"/>
          </w:divBdr>
        </w:div>
        <w:div w:id="1291741683">
          <w:marLeft w:val="547"/>
          <w:marRight w:val="0"/>
          <w:marTop w:val="115"/>
          <w:marBottom w:val="0"/>
          <w:divBdr>
            <w:top w:val="none" w:sz="0" w:space="0" w:color="auto"/>
            <w:left w:val="none" w:sz="0" w:space="0" w:color="auto"/>
            <w:bottom w:val="none" w:sz="0" w:space="0" w:color="auto"/>
            <w:right w:val="none" w:sz="0" w:space="0" w:color="auto"/>
          </w:divBdr>
        </w:div>
        <w:div w:id="1393504642">
          <w:marLeft w:val="547"/>
          <w:marRight w:val="0"/>
          <w:marTop w:val="115"/>
          <w:marBottom w:val="0"/>
          <w:divBdr>
            <w:top w:val="none" w:sz="0" w:space="0" w:color="auto"/>
            <w:left w:val="none" w:sz="0" w:space="0" w:color="auto"/>
            <w:bottom w:val="none" w:sz="0" w:space="0" w:color="auto"/>
            <w:right w:val="none" w:sz="0" w:space="0" w:color="auto"/>
          </w:divBdr>
        </w:div>
      </w:divsChild>
    </w:div>
    <w:div w:id="1598901999">
      <w:bodyDiv w:val="1"/>
      <w:marLeft w:val="0"/>
      <w:marRight w:val="0"/>
      <w:marTop w:val="0"/>
      <w:marBottom w:val="0"/>
      <w:divBdr>
        <w:top w:val="none" w:sz="0" w:space="0" w:color="auto"/>
        <w:left w:val="none" w:sz="0" w:space="0" w:color="auto"/>
        <w:bottom w:val="none" w:sz="0" w:space="0" w:color="auto"/>
        <w:right w:val="none" w:sz="0" w:space="0" w:color="auto"/>
      </w:divBdr>
      <w:divsChild>
        <w:div w:id="861089771">
          <w:marLeft w:val="0"/>
          <w:marRight w:val="0"/>
          <w:marTop w:val="0"/>
          <w:marBottom w:val="0"/>
          <w:divBdr>
            <w:top w:val="none" w:sz="0" w:space="0" w:color="auto"/>
            <w:left w:val="none" w:sz="0" w:space="0" w:color="auto"/>
            <w:bottom w:val="none" w:sz="0" w:space="0" w:color="auto"/>
            <w:right w:val="none" w:sz="0" w:space="0" w:color="auto"/>
          </w:divBdr>
        </w:div>
        <w:div w:id="1729917531">
          <w:marLeft w:val="0"/>
          <w:marRight w:val="0"/>
          <w:marTop w:val="0"/>
          <w:marBottom w:val="0"/>
          <w:divBdr>
            <w:top w:val="none" w:sz="0" w:space="0" w:color="auto"/>
            <w:left w:val="none" w:sz="0" w:space="0" w:color="auto"/>
            <w:bottom w:val="none" w:sz="0" w:space="0" w:color="auto"/>
            <w:right w:val="none" w:sz="0" w:space="0" w:color="auto"/>
          </w:divBdr>
        </w:div>
        <w:div w:id="748499493">
          <w:marLeft w:val="0"/>
          <w:marRight w:val="0"/>
          <w:marTop w:val="0"/>
          <w:marBottom w:val="0"/>
          <w:divBdr>
            <w:top w:val="none" w:sz="0" w:space="0" w:color="auto"/>
            <w:left w:val="none" w:sz="0" w:space="0" w:color="auto"/>
            <w:bottom w:val="none" w:sz="0" w:space="0" w:color="auto"/>
            <w:right w:val="none" w:sz="0" w:space="0" w:color="auto"/>
          </w:divBdr>
        </w:div>
        <w:div w:id="1439256663">
          <w:marLeft w:val="0"/>
          <w:marRight w:val="0"/>
          <w:marTop w:val="0"/>
          <w:marBottom w:val="0"/>
          <w:divBdr>
            <w:top w:val="none" w:sz="0" w:space="0" w:color="auto"/>
            <w:left w:val="none" w:sz="0" w:space="0" w:color="auto"/>
            <w:bottom w:val="none" w:sz="0" w:space="0" w:color="auto"/>
            <w:right w:val="none" w:sz="0" w:space="0" w:color="auto"/>
          </w:divBdr>
        </w:div>
        <w:div w:id="959068297">
          <w:marLeft w:val="0"/>
          <w:marRight w:val="0"/>
          <w:marTop w:val="0"/>
          <w:marBottom w:val="0"/>
          <w:divBdr>
            <w:top w:val="none" w:sz="0" w:space="0" w:color="auto"/>
            <w:left w:val="none" w:sz="0" w:space="0" w:color="auto"/>
            <w:bottom w:val="none" w:sz="0" w:space="0" w:color="auto"/>
            <w:right w:val="none" w:sz="0" w:space="0" w:color="auto"/>
          </w:divBdr>
        </w:div>
        <w:div w:id="1979648423">
          <w:marLeft w:val="0"/>
          <w:marRight w:val="0"/>
          <w:marTop w:val="0"/>
          <w:marBottom w:val="0"/>
          <w:divBdr>
            <w:top w:val="none" w:sz="0" w:space="0" w:color="auto"/>
            <w:left w:val="none" w:sz="0" w:space="0" w:color="auto"/>
            <w:bottom w:val="none" w:sz="0" w:space="0" w:color="auto"/>
            <w:right w:val="none" w:sz="0" w:space="0" w:color="auto"/>
          </w:divBdr>
        </w:div>
        <w:div w:id="1639072367">
          <w:marLeft w:val="0"/>
          <w:marRight w:val="0"/>
          <w:marTop w:val="0"/>
          <w:marBottom w:val="0"/>
          <w:divBdr>
            <w:top w:val="none" w:sz="0" w:space="0" w:color="auto"/>
            <w:left w:val="none" w:sz="0" w:space="0" w:color="auto"/>
            <w:bottom w:val="none" w:sz="0" w:space="0" w:color="auto"/>
            <w:right w:val="none" w:sz="0" w:space="0" w:color="auto"/>
          </w:divBdr>
        </w:div>
        <w:div w:id="1068069772">
          <w:marLeft w:val="0"/>
          <w:marRight w:val="0"/>
          <w:marTop w:val="0"/>
          <w:marBottom w:val="0"/>
          <w:divBdr>
            <w:top w:val="none" w:sz="0" w:space="0" w:color="auto"/>
            <w:left w:val="none" w:sz="0" w:space="0" w:color="auto"/>
            <w:bottom w:val="none" w:sz="0" w:space="0" w:color="auto"/>
            <w:right w:val="none" w:sz="0" w:space="0" w:color="auto"/>
          </w:divBdr>
        </w:div>
        <w:div w:id="2036539450">
          <w:marLeft w:val="0"/>
          <w:marRight w:val="0"/>
          <w:marTop w:val="0"/>
          <w:marBottom w:val="0"/>
          <w:divBdr>
            <w:top w:val="none" w:sz="0" w:space="0" w:color="auto"/>
            <w:left w:val="none" w:sz="0" w:space="0" w:color="auto"/>
            <w:bottom w:val="none" w:sz="0" w:space="0" w:color="auto"/>
            <w:right w:val="none" w:sz="0" w:space="0" w:color="auto"/>
          </w:divBdr>
        </w:div>
        <w:div w:id="1645544010">
          <w:marLeft w:val="0"/>
          <w:marRight w:val="0"/>
          <w:marTop w:val="0"/>
          <w:marBottom w:val="0"/>
          <w:divBdr>
            <w:top w:val="none" w:sz="0" w:space="0" w:color="auto"/>
            <w:left w:val="none" w:sz="0" w:space="0" w:color="auto"/>
            <w:bottom w:val="none" w:sz="0" w:space="0" w:color="auto"/>
            <w:right w:val="none" w:sz="0" w:space="0" w:color="auto"/>
          </w:divBdr>
        </w:div>
        <w:div w:id="1739204997">
          <w:marLeft w:val="0"/>
          <w:marRight w:val="0"/>
          <w:marTop w:val="0"/>
          <w:marBottom w:val="0"/>
          <w:divBdr>
            <w:top w:val="none" w:sz="0" w:space="0" w:color="auto"/>
            <w:left w:val="none" w:sz="0" w:space="0" w:color="auto"/>
            <w:bottom w:val="none" w:sz="0" w:space="0" w:color="auto"/>
            <w:right w:val="none" w:sz="0" w:space="0" w:color="auto"/>
          </w:divBdr>
        </w:div>
        <w:div w:id="2011909990">
          <w:marLeft w:val="0"/>
          <w:marRight w:val="0"/>
          <w:marTop w:val="0"/>
          <w:marBottom w:val="0"/>
          <w:divBdr>
            <w:top w:val="none" w:sz="0" w:space="0" w:color="auto"/>
            <w:left w:val="none" w:sz="0" w:space="0" w:color="auto"/>
            <w:bottom w:val="none" w:sz="0" w:space="0" w:color="auto"/>
            <w:right w:val="none" w:sz="0" w:space="0" w:color="auto"/>
          </w:divBdr>
        </w:div>
        <w:div w:id="362488144">
          <w:marLeft w:val="0"/>
          <w:marRight w:val="0"/>
          <w:marTop w:val="0"/>
          <w:marBottom w:val="0"/>
          <w:divBdr>
            <w:top w:val="none" w:sz="0" w:space="0" w:color="auto"/>
            <w:left w:val="none" w:sz="0" w:space="0" w:color="auto"/>
            <w:bottom w:val="none" w:sz="0" w:space="0" w:color="auto"/>
            <w:right w:val="none" w:sz="0" w:space="0" w:color="auto"/>
          </w:divBdr>
        </w:div>
        <w:div w:id="8408623">
          <w:marLeft w:val="0"/>
          <w:marRight w:val="0"/>
          <w:marTop w:val="0"/>
          <w:marBottom w:val="0"/>
          <w:divBdr>
            <w:top w:val="none" w:sz="0" w:space="0" w:color="auto"/>
            <w:left w:val="none" w:sz="0" w:space="0" w:color="auto"/>
            <w:bottom w:val="none" w:sz="0" w:space="0" w:color="auto"/>
            <w:right w:val="none" w:sz="0" w:space="0" w:color="auto"/>
          </w:divBdr>
        </w:div>
        <w:div w:id="84112519">
          <w:marLeft w:val="0"/>
          <w:marRight w:val="0"/>
          <w:marTop w:val="0"/>
          <w:marBottom w:val="0"/>
          <w:divBdr>
            <w:top w:val="none" w:sz="0" w:space="0" w:color="auto"/>
            <w:left w:val="none" w:sz="0" w:space="0" w:color="auto"/>
            <w:bottom w:val="none" w:sz="0" w:space="0" w:color="auto"/>
            <w:right w:val="none" w:sz="0" w:space="0" w:color="auto"/>
          </w:divBdr>
        </w:div>
        <w:div w:id="258759957">
          <w:marLeft w:val="0"/>
          <w:marRight w:val="0"/>
          <w:marTop w:val="0"/>
          <w:marBottom w:val="0"/>
          <w:divBdr>
            <w:top w:val="none" w:sz="0" w:space="0" w:color="auto"/>
            <w:left w:val="none" w:sz="0" w:space="0" w:color="auto"/>
            <w:bottom w:val="none" w:sz="0" w:space="0" w:color="auto"/>
            <w:right w:val="none" w:sz="0" w:space="0" w:color="auto"/>
          </w:divBdr>
        </w:div>
        <w:div w:id="80955823">
          <w:marLeft w:val="0"/>
          <w:marRight w:val="0"/>
          <w:marTop w:val="0"/>
          <w:marBottom w:val="0"/>
          <w:divBdr>
            <w:top w:val="none" w:sz="0" w:space="0" w:color="auto"/>
            <w:left w:val="none" w:sz="0" w:space="0" w:color="auto"/>
            <w:bottom w:val="none" w:sz="0" w:space="0" w:color="auto"/>
            <w:right w:val="none" w:sz="0" w:space="0" w:color="auto"/>
          </w:divBdr>
        </w:div>
        <w:div w:id="1433621620">
          <w:marLeft w:val="0"/>
          <w:marRight w:val="0"/>
          <w:marTop w:val="0"/>
          <w:marBottom w:val="0"/>
          <w:divBdr>
            <w:top w:val="none" w:sz="0" w:space="0" w:color="auto"/>
            <w:left w:val="none" w:sz="0" w:space="0" w:color="auto"/>
            <w:bottom w:val="none" w:sz="0" w:space="0" w:color="auto"/>
            <w:right w:val="none" w:sz="0" w:space="0" w:color="auto"/>
          </w:divBdr>
        </w:div>
        <w:div w:id="205921185">
          <w:marLeft w:val="0"/>
          <w:marRight w:val="0"/>
          <w:marTop w:val="0"/>
          <w:marBottom w:val="0"/>
          <w:divBdr>
            <w:top w:val="none" w:sz="0" w:space="0" w:color="auto"/>
            <w:left w:val="none" w:sz="0" w:space="0" w:color="auto"/>
            <w:bottom w:val="none" w:sz="0" w:space="0" w:color="auto"/>
            <w:right w:val="none" w:sz="0" w:space="0" w:color="auto"/>
          </w:divBdr>
        </w:div>
        <w:div w:id="66002706">
          <w:marLeft w:val="0"/>
          <w:marRight w:val="0"/>
          <w:marTop w:val="0"/>
          <w:marBottom w:val="0"/>
          <w:divBdr>
            <w:top w:val="none" w:sz="0" w:space="0" w:color="auto"/>
            <w:left w:val="none" w:sz="0" w:space="0" w:color="auto"/>
            <w:bottom w:val="none" w:sz="0" w:space="0" w:color="auto"/>
            <w:right w:val="none" w:sz="0" w:space="0" w:color="auto"/>
          </w:divBdr>
        </w:div>
        <w:div w:id="2025158493">
          <w:marLeft w:val="0"/>
          <w:marRight w:val="0"/>
          <w:marTop w:val="0"/>
          <w:marBottom w:val="0"/>
          <w:divBdr>
            <w:top w:val="none" w:sz="0" w:space="0" w:color="auto"/>
            <w:left w:val="none" w:sz="0" w:space="0" w:color="auto"/>
            <w:bottom w:val="none" w:sz="0" w:space="0" w:color="auto"/>
            <w:right w:val="none" w:sz="0" w:space="0" w:color="auto"/>
          </w:divBdr>
        </w:div>
        <w:div w:id="1704742164">
          <w:marLeft w:val="0"/>
          <w:marRight w:val="0"/>
          <w:marTop w:val="0"/>
          <w:marBottom w:val="0"/>
          <w:divBdr>
            <w:top w:val="none" w:sz="0" w:space="0" w:color="auto"/>
            <w:left w:val="none" w:sz="0" w:space="0" w:color="auto"/>
            <w:bottom w:val="none" w:sz="0" w:space="0" w:color="auto"/>
            <w:right w:val="none" w:sz="0" w:space="0" w:color="auto"/>
          </w:divBdr>
        </w:div>
        <w:div w:id="106245467">
          <w:marLeft w:val="0"/>
          <w:marRight w:val="0"/>
          <w:marTop w:val="0"/>
          <w:marBottom w:val="0"/>
          <w:divBdr>
            <w:top w:val="none" w:sz="0" w:space="0" w:color="auto"/>
            <w:left w:val="none" w:sz="0" w:space="0" w:color="auto"/>
            <w:bottom w:val="none" w:sz="0" w:space="0" w:color="auto"/>
            <w:right w:val="none" w:sz="0" w:space="0" w:color="auto"/>
          </w:divBdr>
        </w:div>
        <w:div w:id="337848409">
          <w:marLeft w:val="0"/>
          <w:marRight w:val="0"/>
          <w:marTop w:val="0"/>
          <w:marBottom w:val="0"/>
          <w:divBdr>
            <w:top w:val="none" w:sz="0" w:space="0" w:color="auto"/>
            <w:left w:val="none" w:sz="0" w:space="0" w:color="auto"/>
            <w:bottom w:val="none" w:sz="0" w:space="0" w:color="auto"/>
            <w:right w:val="none" w:sz="0" w:space="0" w:color="auto"/>
          </w:divBdr>
        </w:div>
        <w:div w:id="46146367">
          <w:marLeft w:val="0"/>
          <w:marRight w:val="0"/>
          <w:marTop w:val="0"/>
          <w:marBottom w:val="0"/>
          <w:divBdr>
            <w:top w:val="none" w:sz="0" w:space="0" w:color="auto"/>
            <w:left w:val="none" w:sz="0" w:space="0" w:color="auto"/>
            <w:bottom w:val="none" w:sz="0" w:space="0" w:color="auto"/>
            <w:right w:val="none" w:sz="0" w:space="0" w:color="auto"/>
          </w:divBdr>
        </w:div>
        <w:div w:id="911354935">
          <w:marLeft w:val="0"/>
          <w:marRight w:val="0"/>
          <w:marTop w:val="0"/>
          <w:marBottom w:val="0"/>
          <w:divBdr>
            <w:top w:val="none" w:sz="0" w:space="0" w:color="auto"/>
            <w:left w:val="none" w:sz="0" w:space="0" w:color="auto"/>
            <w:bottom w:val="none" w:sz="0" w:space="0" w:color="auto"/>
            <w:right w:val="none" w:sz="0" w:space="0" w:color="auto"/>
          </w:divBdr>
        </w:div>
        <w:div w:id="1382243372">
          <w:marLeft w:val="0"/>
          <w:marRight w:val="0"/>
          <w:marTop w:val="0"/>
          <w:marBottom w:val="0"/>
          <w:divBdr>
            <w:top w:val="none" w:sz="0" w:space="0" w:color="auto"/>
            <w:left w:val="none" w:sz="0" w:space="0" w:color="auto"/>
            <w:bottom w:val="none" w:sz="0" w:space="0" w:color="auto"/>
            <w:right w:val="none" w:sz="0" w:space="0" w:color="auto"/>
          </w:divBdr>
        </w:div>
        <w:div w:id="919603174">
          <w:marLeft w:val="0"/>
          <w:marRight w:val="0"/>
          <w:marTop w:val="0"/>
          <w:marBottom w:val="0"/>
          <w:divBdr>
            <w:top w:val="none" w:sz="0" w:space="0" w:color="auto"/>
            <w:left w:val="none" w:sz="0" w:space="0" w:color="auto"/>
            <w:bottom w:val="none" w:sz="0" w:space="0" w:color="auto"/>
            <w:right w:val="none" w:sz="0" w:space="0" w:color="auto"/>
          </w:divBdr>
        </w:div>
        <w:div w:id="266235181">
          <w:marLeft w:val="0"/>
          <w:marRight w:val="0"/>
          <w:marTop w:val="0"/>
          <w:marBottom w:val="0"/>
          <w:divBdr>
            <w:top w:val="none" w:sz="0" w:space="0" w:color="auto"/>
            <w:left w:val="none" w:sz="0" w:space="0" w:color="auto"/>
            <w:bottom w:val="none" w:sz="0" w:space="0" w:color="auto"/>
            <w:right w:val="none" w:sz="0" w:space="0" w:color="auto"/>
          </w:divBdr>
        </w:div>
        <w:div w:id="2078283148">
          <w:marLeft w:val="0"/>
          <w:marRight w:val="0"/>
          <w:marTop w:val="0"/>
          <w:marBottom w:val="0"/>
          <w:divBdr>
            <w:top w:val="none" w:sz="0" w:space="0" w:color="auto"/>
            <w:left w:val="none" w:sz="0" w:space="0" w:color="auto"/>
            <w:bottom w:val="none" w:sz="0" w:space="0" w:color="auto"/>
            <w:right w:val="none" w:sz="0" w:space="0" w:color="auto"/>
          </w:divBdr>
        </w:div>
        <w:div w:id="910626558">
          <w:marLeft w:val="0"/>
          <w:marRight w:val="0"/>
          <w:marTop w:val="0"/>
          <w:marBottom w:val="0"/>
          <w:divBdr>
            <w:top w:val="none" w:sz="0" w:space="0" w:color="auto"/>
            <w:left w:val="none" w:sz="0" w:space="0" w:color="auto"/>
            <w:bottom w:val="none" w:sz="0" w:space="0" w:color="auto"/>
            <w:right w:val="none" w:sz="0" w:space="0" w:color="auto"/>
          </w:divBdr>
        </w:div>
        <w:div w:id="592664001">
          <w:marLeft w:val="0"/>
          <w:marRight w:val="0"/>
          <w:marTop w:val="0"/>
          <w:marBottom w:val="0"/>
          <w:divBdr>
            <w:top w:val="none" w:sz="0" w:space="0" w:color="auto"/>
            <w:left w:val="none" w:sz="0" w:space="0" w:color="auto"/>
            <w:bottom w:val="none" w:sz="0" w:space="0" w:color="auto"/>
            <w:right w:val="none" w:sz="0" w:space="0" w:color="auto"/>
          </w:divBdr>
        </w:div>
        <w:div w:id="1990354305">
          <w:marLeft w:val="0"/>
          <w:marRight w:val="0"/>
          <w:marTop w:val="0"/>
          <w:marBottom w:val="0"/>
          <w:divBdr>
            <w:top w:val="none" w:sz="0" w:space="0" w:color="auto"/>
            <w:left w:val="none" w:sz="0" w:space="0" w:color="auto"/>
            <w:bottom w:val="none" w:sz="0" w:space="0" w:color="auto"/>
            <w:right w:val="none" w:sz="0" w:space="0" w:color="auto"/>
          </w:divBdr>
        </w:div>
        <w:div w:id="928344054">
          <w:marLeft w:val="0"/>
          <w:marRight w:val="0"/>
          <w:marTop w:val="0"/>
          <w:marBottom w:val="0"/>
          <w:divBdr>
            <w:top w:val="none" w:sz="0" w:space="0" w:color="auto"/>
            <w:left w:val="none" w:sz="0" w:space="0" w:color="auto"/>
            <w:bottom w:val="none" w:sz="0" w:space="0" w:color="auto"/>
            <w:right w:val="none" w:sz="0" w:space="0" w:color="auto"/>
          </w:divBdr>
        </w:div>
        <w:div w:id="2105151916">
          <w:marLeft w:val="0"/>
          <w:marRight w:val="0"/>
          <w:marTop w:val="0"/>
          <w:marBottom w:val="0"/>
          <w:divBdr>
            <w:top w:val="none" w:sz="0" w:space="0" w:color="auto"/>
            <w:left w:val="none" w:sz="0" w:space="0" w:color="auto"/>
            <w:bottom w:val="none" w:sz="0" w:space="0" w:color="auto"/>
            <w:right w:val="none" w:sz="0" w:space="0" w:color="auto"/>
          </w:divBdr>
        </w:div>
        <w:div w:id="5906707">
          <w:marLeft w:val="0"/>
          <w:marRight w:val="0"/>
          <w:marTop w:val="0"/>
          <w:marBottom w:val="0"/>
          <w:divBdr>
            <w:top w:val="none" w:sz="0" w:space="0" w:color="auto"/>
            <w:left w:val="none" w:sz="0" w:space="0" w:color="auto"/>
            <w:bottom w:val="none" w:sz="0" w:space="0" w:color="auto"/>
            <w:right w:val="none" w:sz="0" w:space="0" w:color="auto"/>
          </w:divBdr>
        </w:div>
        <w:div w:id="1433084827">
          <w:marLeft w:val="0"/>
          <w:marRight w:val="0"/>
          <w:marTop w:val="0"/>
          <w:marBottom w:val="0"/>
          <w:divBdr>
            <w:top w:val="none" w:sz="0" w:space="0" w:color="auto"/>
            <w:left w:val="none" w:sz="0" w:space="0" w:color="auto"/>
            <w:bottom w:val="none" w:sz="0" w:space="0" w:color="auto"/>
            <w:right w:val="none" w:sz="0" w:space="0" w:color="auto"/>
          </w:divBdr>
        </w:div>
        <w:div w:id="208425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1123</Words>
  <Characters>6180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BASCOUL Corinne</cp:lastModifiedBy>
  <cp:revision>6</cp:revision>
  <cp:lastPrinted>2018-03-13T15:12:00Z</cp:lastPrinted>
  <dcterms:created xsi:type="dcterms:W3CDTF">2018-05-07T09:55:00Z</dcterms:created>
  <dcterms:modified xsi:type="dcterms:W3CDTF">2018-12-19T12:58:00Z</dcterms:modified>
</cp:coreProperties>
</file>